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CE" w:rsidRPr="00EB24CE" w:rsidRDefault="00EB24CE" w:rsidP="00EB24CE">
      <w:pPr>
        <w:keepNext/>
        <w:keepLines/>
        <w:spacing w:after="0" w:line="48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886243"/>
      <w:bookmarkStart w:id="1" w:name="_Toc136599157"/>
      <w:r w:rsidRPr="00EB24CE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5. Расчет базовой себестоимости разрабатываемого продукта</w:t>
      </w:r>
      <w:bookmarkEnd w:id="0"/>
      <w:bookmarkEnd w:id="1"/>
      <w:r w:rsidRPr="00EB24CE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ab/>
      </w:r>
    </w:p>
    <w:p w:rsidR="00EB24CE" w:rsidRPr="00EB24CE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24CE">
        <w:rPr>
          <w:rFonts w:ascii="Times New Roman" w:eastAsiaTheme="majorEastAsia" w:hAnsi="Times New Roman" w:cs="Times New Roman"/>
          <w:b/>
          <w:bCs/>
          <w:sz w:val="28"/>
          <w:szCs w:val="28"/>
        </w:rPr>
        <w:t>Исходные данные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Затраты времени и занятость специалистов соответствуют трудоемкости и сложности этапов создания приложения представлены в таблице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№ 5.</w:t>
      </w:r>
    </w:p>
    <w:p w:rsidR="00EB24CE" w:rsidRPr="00EB24CE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№5 «Исходные данные»</w:t>
      </w:r>
    </w:p>
    <w:tbl>
      <w:tblPr>
        <w:tblStyle w:val="a3"/>
        <w:tblW w:w="7260" w:type="dxa"/>
        <w:jc w:val="center"/>
        <w:tblLayout w:type="fixed"/>
        <w:tblLook w:val="04A0" w:firstRow="1" w:lastRow="0" w:firstColumn="1" w:lastColumn="0" w:noHBand="0" w:noVBand="1"/>
      </w:tblPr>
      <w:tblGrid>
        <w:gridCol w:w="1930"/>
        <w:gridCol w:w="1700"/>
        <w:gridCol w:w="1814"/>
        <w:gridCol w:w="1816"/>
      </w:tblGrid>
      <w:tr w:rsidR="00EB24CE" w:rsidRPr="00EB24CE" w:rsidTr="000B531A">
        <w:trPr>
          <w:trHeight w:val="1417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EB24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Этапы разработки программного продукта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EB24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Наимене</w:t>
            </w:r>
            <w:r w:rsidR="00C41E6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е возможная величина затрат, часы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EB24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Наиболее вероятная</w:t>
            </w:r>
          </w:p>
          <w:p w:rsidR="00EB24CE" w:rsidRPr="00EB24CE" w:rsidRDefault="00C41E64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величина затрат, часы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EB24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Наиболе</w:t>
            </w:r>
            <w:r w:rsidR="00C41E6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е возможная величина затрат, часы</w:t>
            </w:r>
          </w:p>
        </w:tc>
      </w:tr>
      <w:tr w:rsidR="00EB24CE" w:rsidRPr="00EB24CE" w:rsidTr="000B531A">
        <w:trPr>
          <w:trHeight w:val="1417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Анализ поставленной задачи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22</w:t>
            </w:r>
          </w:p>
        </w:tc>
      </w:tr>
      <w:tr w:rsidR="00EB24CE" w:rsidRPr="00EB24CE" w:rsidTr="000B531A">
        <w:trPr>
          <w:trHeight w:val="1417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Разработка и проектирование БД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15</w:t>
            </w:r>
          </w:p>
        </w:tc>
      </w:tr>
      <w:tr w:rsidR="00EB24CE" w:rsidRPr="00EB24CE" w:rsidTr="000B531A">
        <w:trPr>
          <w:trHeight w:val="1417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Разработка интерфейса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</w:t>
            </w:r>
          </w:p>
        </w:tc>
      </w:tr>
      <w:tr w:rsidR="00EB24CE" w:rsidRPr="00EB24CE" w:rsidTr="000B531A">
        <w:trPr>
          <w:trHeight w:val="1417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Программирование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16</w:t>
            </w:r>
          </w:p>
        </w:tc>
      </w:tr>
      <w:tr w:rsidR="00EB24CE" w:rsidRPr="00EB24CE" w:rsidTr="000B531A">
        <w:trPr>
          <w:trHeight w:val="1417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Тестирование и отладка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</w:t>
            </w:r>
          </w:p>
        </w:tc>
      </w:tr>
      <w:tr w:rsidR="00EB24CE" w:rsidRPr="00EB24CE" w:rsidTr="000B531A">
        <w:trPr>
          <w:trHeight w:val="1417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EB24CE" w:rsidP="00EB24C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Итого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  <w:t>37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  <w:t>51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4CE" w:rsidRPr="00EB24CE" w:rsidRDefault="00C41E64" w:rsidP="00EB24CE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red"/>
              </w:rPr>
              <w:t>72</w:t>
            </w:r>
          </w:p>
        </w:tc>
      </w:tr>
    </w:tbl>
    <w:p w:rsidR="00EB24CE" w:rsidRPr="00EB24CE" w:rsidRDefault="00EB24CE" w:rsidP="00EB24CE"/>
    <w:p w:rsidR="00EB24CE" w:rsidRPr="00EB24CE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24C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Расчёты затрат на выполнение программы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Создание компьютерной программы связанно со значительными затратами времени и соответственно большим удельным весом в себестоимости таких затратах, как оплата труда.</w:t>
      </w:r>
    </w:p>
    <w:p w:rsidR="00EB24CE" w:rsidRPr="00B40ED6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В работе по проектированию и разработке программы участвовал 1 специалист - разработчик.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B40ED6" w:rsidRPr="00B40ED6">
        <w:rPr>
          <w:rFonts w:ascii="Times New Roman" w:hAnsi="Times New Roman" w:cs="Times New Roman"/>
          <w:sz w:val="28"/>
          <w:szCs w:val="24"/>
        </w:rPr>
        <w:t>По статистике за 2024 год средняя зарплата разработчика 1C в России с</w:t>
      </w:r>
      <w:bookmarkStart w:id="2" w:name="_GoBack"/>
      <w:bookmarkEnd w:id="2"/>
      <w:r w:rsidR="00B40ED6" w:rsidRPr="00B40ED6">
        <w:rPr>
          <w:rFonts w:ascii="Times New Roman" w:hAnsi="Times New Roman" w:cs="Times New Roman"/>
          <w:sz w:val="28"/>
          <w:szCs w:val="24"/>
        </w:rPr>
        <w:t>оставляет 62 000 рублей.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Расчет оплаты специалистов производиться исходя из дневной тарифной ставки.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Тарифная ставка — в трудовом праве фиксированный размер оплаты: труда работника за выполнение нормы труда определённой сложности за единицу времени.</w:t>
      </w:r>
    </w:p>
    <w:p w:rsidR="00EB24CE" w:rsidRPr="00EB24CE" w:rsidRDefault="00424383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Фонд оплаты труда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— </w:t>
      </w:r>
      <w:r w:rsidR="00EB24CE"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суммарные денежные средства, израсходованные в течение определённого периода времени на заработную плату, включая: стимулирующие оплаты и дополнительную оплату.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Расчёт чистых затрат на выполнение программы рассчитывается из затрат на заработную плату разработчику, умноженную на наиболее возможное количество </w:t>
      </w:r>
      <w:r w:rsidR="00424383">
        <w:rPr>
          <w:rFonts w:ascii="Times New Roman" w:hAnsi="Times New Roman" w:cs="Times New Roman"/>
          <w:color w:val="000000" w:themeColor="text1"/>
          <w:sz w:val="28"/>
          <w:szCs w:val="24"/>
        </w:rPr>
        <w:t>часов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разработки и суммирование с прочими затратами на разработку, такие как электричество.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Затраты на заработную плату разработчику = </w:t>
      </w:r>
      <w:r w:rsidR="00424383">
        <w:rPr>
          <w:rFonts w:ascii="Times New Roman" w:hAnsi="Times New Roman" w:cs="Times New Roman"/>
          <w:sz w:val="28"/>
          <w:szCs w:val="24"/>
          <w:highlight w:val="yellow"/>
        </w:rPr>
        <w:t>62</w:t>
      </w:r>
      <w:r w:rsidRPr="00EB24CE">
        <w:rPr>
          <w:rFonts w:ascii="Times New Roman" w:hAnsi="Times New Roman" w:cs="Times New Roman"/>
          <w:sz w:val="28"/>
          <w:szCs w:val="24"/>
          <w:highlight w:val="yellow"/>
        </w:rPr>
        <w:t>000</w:t>
      </w:r>
      <w:r w:rsidRPr="00EB24CE">
        <w:rPr>
          <w:rFonts w:ascii="Times New Roman" w:hAnsi="Times New Roman" w:cs="Times New Roman"/>
          <w:sz w:val="28"/>
          <w:szCs w:val="24"/>
        </w:rPr>
        <w:t>/</w:t>
      </w:r>
      <w:r w:rsidR="004A33EE">
        <w:rPr>
          <w:rFonts w:ascii="Times New Roman" w:hAnsi="Times New Roman" w:cs="Times New Roman"/>
          <w:color w:val="C45911" w:themeColor="accent2" w:themeShade="BF"/>
          <w:sz w:val="28"/>
          <w:szCs w:val="24"/>
        </w:rPr>
        <w:t>6</w:t>
      </w:r>
      <w:r w:rsidR="00424383" w:rsidRPr="00424383">
        <w:rPr>
          <w:rFonts w:ascii="Times New Roman" w:hAnsi="Times New Roman" w:cs="Times New Roman"/>
          <w:color w:val="C45911" w:themeColor="accent2" w:themeShade="BF"/>
          <w:sz w:val="28"/>
          <w:szCs w:val="24"/>
        </w:rPr>
        <w:t>0</w:t>
      </w:r>
      <w:r w:rsidRPr="00EB24CE">
        <w:rPr>
          <w:rFonts w:ascii="Times New Roman" w:hAnsi="Times New Roman" w:cs="Times New Roman"/>
          <w:sz w:val="28"/>
          <w:szCs w:val="24"/>
        </w:rPr>
        <w:t>*</w:t>
      </w:r>
      <w:r w:rsidR="00424383">
        <w:rPr>
          <w:rFonts w:ascii="Times New Roman" w:hAnsi="Times New Roman" w:cs="Times New Roman"/>
          <w:color w:val="FF0000"/>
          <w:sz w:val="28"/>
          <w:szCs w:val="24"/>
        </w:rPr>
        <w:t>72</w:t>
      </w:r>
      <w:r w:rsidRPr="00EB24CE">
        <w:rPr>
          <w:rFonts w:ascii="Times New Roman" w:hAnsi="Times New Roman" w:cs="Times New Roman"/>
          <w:sz w:val="28"/>
          <w:szCs w:val="24"/>
        </w:rPr>
        <w:t xml:space="preserve">= </w:t>
      </w:r>
      <w:r w:rsidR="004A33EE">
        <w:rPr>
          <w:rFonts w:ascii="Times New Roman" w:hAnsi="Times New Roman" w:cs="Times New Roman"/>
          <w:sz w:val="28"/>
          <w:szCs w:val="24"/>
          <w:highlight w:val="yellow"/>
        </w:rPr>
        <w:t>74 400</w:t>
      </w:r>
      <w:r w:rsidRPr="00EB24CE">
        <w:rPr>
          <w:rFonts w:ascii="Times New Roman" w:hAnsi="Times New Roman" w:cs="Times New Roman"/>
          <w:sz w:val="28"/>
          <w:szCs w:val="24"/>
        </w:rPr>
        <w:t xml:space="preserve">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:rsidR="00EB24CE" w:rsidRPr="00EB24CE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24CE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Расчет отчислений на социальное страхование и обеспечение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Обычный размер ставки - для наемного работника - составляет 30 %. Пенсионный фонд Российской Федерации - 22 %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Фонд социального страхования - 2,9 %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Фонды обязательного медицинского страхования - 5,1 %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Итого: 30 %</w:t>
      </w:r>
    </w:p>
    <w:p w:rsidR="00EB24CE" w:rsidRPr="00EB24CE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eastAsia="ru-RU"/>
        </w:rPr>
      </w:pPr>
    </w:p>
    <w:p w:rsidR="00EB24CE" w:rsidRPr="00EB24CE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eastAsia="ru-RU"/>
        </w:rPr>
      </w:pPr>
    </w:p>
    <w:p w:rsidR="00EB24CE" w:rsidRPr="00EB24CE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eastAsia="ru-RU"/>
        </w:rPr>
      </w:pPr>
    </w:p>
    <w:p w:rsidR="00EB24CE" w:rsidRPr="00EB24CE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eastAsia="ru-RU"/>
        </w:rPr>
      </w:pPr>
    </w:p>
    <w:p w:rsidR="00EB24CE" w:rsidRPr="00EB24CE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Таблица №6 «Расчет отчислений на социальное страхование и обеспечение»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729"/>
        <w:gridCol w:w="1843"/>
        <w:gridCol w:w="1843"/>
        <w:gridCol w:w="1417"/>
        <w:gridCol w:w="2387"/>
      </w:tblGrid>
      <w:tr w:rsidR="00EB24CE" w:rsidRPr="00EB24CE" w:rsidTr="00AF5A28">
        <w:trPr>
          <w:trHeight w:val="16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Должность работника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Пенсионный фонд РФ – ПФР (22%), руб.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Фонд социального страхования РФ –ФССРФ (2.9%), руб.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ФОМС (5.1%), руб.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Итого отчислений на социальное страхование и обеспечение (ОСО), руб.</w:t>
            </w:r>
          </w:p>
        </w:tc>
      </w:tr>
      <w:tr w:rsidR="00EB24CE" w:rsidRPr="00EB24CE" w:rsidTr="00AF5A28">
        <w:trPr>
          <w:trHeight w:val="52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13490" w:rsidP="00EB24CE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16 368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13490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2 157,6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13490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3 794,4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13490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22 320</w:t>
            </w:r>
          </w:p>
        </w:tc>
      </w:tr>
    </w:tbl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B24CE">
        <w:rPr>
          <w:rFonts w:ascii="Times New Roman" w:eastAsia="Calibri" w:hAnsi="Times New Roman" w:cs="Times New Roman"/>
          <w:sz w:val="28"/>
          <w:szCs w:val="24"/>
        </w:rPr>
        <w:t>Формулы расчета для таблицы №6: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ПФР = ОТ * 22% = </w:t>
      </w:r>
      <w:r w:rsidR="00D154EC">
        <w:rPr>
          <w:rFonts w:ascii="Times New Roman" w:hAnsi="Times New Roman" w:cs="Times New Roman"/>
          <w:sz w:val="28"/>
          <w:szCs w:val="24"/>
        </w:rPr>
        <w:t>74 400</w:t>
      </w:r>
      <w:r w:rsidRPr="00EB24CE">
        <w:rPr>
          <w:rFonts w:ascii="Times New Roman" w:hAnsi="Times New Roman" w:cs="Times New Roman"/>
          <w:sz w:val="28"/>
          <w:szCs w:val="24"/>
        </w:rPr>
        <w:t xml:space="preserve"> руб.</w:t>
      </w: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 * 22% = </w:t>
      </w:r>
      <w:r w:rsidR="00D154E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16 368</w:t>
      </w:r>
      <w:r w:rsidRPr="00EB24C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EB24CE">
        <w:rPr>
          <w:rFonts w:ascii="Times New Roman" w:eastAsia="Calibri" w:hAnsi="Times New Roman" w:cs="Times New Roman"/>
          <w:sz w:val="28"/>
          <w:szCs w:val="24"/>
        </w:rPr>
        <w:t>руб.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ФСС РФ = ОТ * 2,9% = </w:t>
      </w:r>
      <w:r w:rsidR="00D154EC">
        <w:rPr>
          <w:rFonts w:ascii="Times New Roman" w:hAnsi="Times New Roman" w:cs="Times New Roman"/>
          <w:sz w:val="28"/>
          <w:szCs w:val="24"/>
        </w:rPr>
        <w:t>74 400</w:t>
      </w:r>
      <w:r w:rsidRPr="00EB24CE">
        <w:rPr>
          <w:rFonts w:ascii="Times New Roman" w:hAnsi="Times New Roman" w:cs="Times New Roman"/>
          <w:sz w:val="28"/>
          <w:szCs w:val="24"/>
        </w:rPr>
        <w:t xml:space="preserve"> руб.</w:t>
      </w: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 * 2,9% = </w:t>
      </w:r>
      <w:r w:rsidR="00D154E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2 157,6</w:t>
      </w: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 руб.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ФОМС = ОТ * 5,1% = </w:t>
      </w:r>
      <w:r w:rsidR="00D154EC">
        <w:rPr>
          <w:rFonts w:ascii="Times New Roman" w:hAnsi="Times New Roman" w:cs="Times New Roman"/>
          <w:sz w:val="28"/>
          <w:szCs w:val="24"/>
        </w:rPr>
        <w:t>74 400</w:t>
      </w:r>
      <w:r w:rsidRPr="00EB24CE">
        <w:rPr>
          <w:rFonts w:ascii="Times New Roman" w:hAnsi="Times New Roman" w:cs="Times New Roman"/>
          <w:sz w:val="28"/>
          <w:szCs w:val="24"/>
        </w:rPr>
        <w:t xml:space="preserve"> руб.</w:t>
      </w: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 * 5,1% = </w:t>
      </w:r>
      <w:r w:rsidR="00E134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3 794,4</w:t>
      </w:r>
      <w:r w:rsidRPr="00EB24C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EB24CE">
        <w:rPr>
          <w:rFonts w:ascii="Times New Roman" w:eastAsia="Calibri" w:hAnsi="Times New Roman" w:cs="Times New Roman"/>
          <w:sz w:val="28"/>
          <w:szCs w:val="24"/>
        </w:rPr>
        <w:t>руб.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4"/>
        </w:rPr>
      </w:pP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ОСО = ПФР + ФССРФ + ФОМС = </w:t>
      </w:r>
      <w:r w:rsidR="00E134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16 368</w:t>
      </w:r>
      <w:r w:rsidRPr="00EB24C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руб. + </w:t>
      </w:r>
      <w:r w:rsidR="00E134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2 157,6</w:t>
      </w: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 руб. +</w:t>
      </w:r>
      <w:r w:rsidR="005D737C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E134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3 794,4</w:t>
      </w:r>
      <w:r w:rsidRPr="00EB24C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EB24CE">
        <w:rPr>
          <w:rFonts w:ascii="Times New Roman" w:eastAsia="Calibri" w:hAnsi="Times New Roman" w:cs="Times New Roman"/>
          <w:sz w:val="28"/>
          <w:szCs w:val="24"/>
        </w:rPr>
        <w:t xml:space="preserve">руб. = </w:t>
      </w:r>
      <w:r w:rsidR="00E13490">
        <w:rPr>
          <w:rFonts w:ascii="Times New Roman" w:hAnsi="Times New Roman" w:cs="Times New Roman"/>
          <w:sz w:val="28"/>
          <w:szCs w:val="28"/>
          <w:shd w:val="clear" w:color="auto" w:fill="FFFFFF"/>
        </w:rPr>
        <w:t>22 320</w:t>
      </w:r>
      <w:r w:rsidR="00BE7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7E62">
        <w:rPr>
          <w:rFonts w:ascii="Times New Roman" w:eastAsia="Calibri" w:hAnsi="Times New Roman" w:cs="Times New Roman"/>
          <w:sz w:val="28"/>
          <w:szCs w:val="28"/>
        </w:rPr>
        <w:t>руб</w:t>
      </w:r>
      <w:r w:rsidRPr="00EB24CE">
        <w:rPr>
          <w:rFonts w:ascii="Times New Roman" w:eastAsia="Calibri" w:hAnsi="Times New Roman" w:cs="Times New Roman"/>
          <w:sz w:val="28"/>
          <w:szCs w:val="24"/>
        </w:rPr>
        <w:t>.</w:t>
      </w:r>
    </w:p>
    <w:p w:rsidR="00EB24CE" w:rsidRPr="00EB24CE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24CE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Расчет базовой себестоимости компьютерного продукта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Себестоимость — это текущие затраты организации на производство и реализацию продукции, выраженные в денежной форме.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Себестоимость продукции является качественным показателем, так как она характеризует уровень использования всех ресурсов, находящихся в распоряжении организации.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Косвенные расходы — это затраты, связанные с производством и реализацией продукции (работ, услуг), которые нельзя напрямую отнести к изготовлению продукции (работ, услуг) и можно учесть в расходах в том периоде, когда они понесены.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 косвенным расходам можно отнести, например, затраты на услуги связи, аренду офиса и т.д.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Самое главное отличие прямых расходов от косвенных расходов в том, что сумма косвенных расходов в полном объеме относится к расходам текущего отчетного (налогового) периода, а прямых — к расходам текущего периода по мере реализации товаров, работ, то есть с учетом остатков незавершенного производства.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Исключением являются случаи, когда деятельность организации связана с оказанием услуг. Данные налогоплательщики вправе относить сумму прямых расходов отчетного (налогового) периода в полном объеме на уменьшение доходов от производства и реализации данного отчетного (налогового) периода без распределения на остатки незавершенного производства.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Относить ли расходы к прямым или косвенным расходам компания определяет отдельно для каждого производственного цикла.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те или иные ресурсы согласно технологическим регламентам не включены в производственный цикл, не являются его неотъемлемой частью, то затраты на них можно учитывать в составе косвенных расходов.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косвенных расходов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Косвенные расходы — это расходы, которые нельзя прямо отнести на конкретные виды продукции (работ, услуг).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 косвенным расходам относятся: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административно - управленческие расходы;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отопление и освещение помещений;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страхование;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содержание общехозяйственного персонала;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амортизационные отчисления и расходы на ремонт основных средств управленческого и общехозяйственного назначения;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арендная плата за помещения общехозяйственного назначения;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по оплате информационных, аудиторских, консультационных и т. п. услуг;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расходы, связанные со сбытом продукции:</w:t>
      </w:r>
    </w:p>
    <w:p w:rsidR="00EB24CE" w:rsidRPr="00EB24CE" w:rsidRDefault="00EB24CE" w:rsidP="00A86BA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другие аналогичные по назначению управленческие расходы.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EB24CE" w:rsidRPr="00EB24CE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Таблица №7 «Расчёт базовой себестоимости»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392"/>
        <w:gridCol w:w="4401"/>
      </w:tblGrid>
      <w:tr w:rsidR="00EB24CE" w:rsidRPr="00EB24CE" w:rsidTr="000B531A">
        <w:trPr>
          <w:trHeight w:val="55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Calibri" w:hAnsi="Calibri" w:cs="Times New Roman"/>
                <w:b/>
                <w:color w:val="000000" w:themeColor="text1"/>
                <w:sz w:val="28"/>
                <w:szCs w:val="24"/>
              </w:rPr>
              <w:br w:type="page"/>
            </w:r>
            <w:r w:rsidRPr="00EB24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Статьи затрат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Сумма в рублях</w:t>
            </w:r>
          </w:p>
        </w:tc>
      </w:tr>
      <w:tr w:rsidR="00EB24CE" w:rsidRPr="00EB24CE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Фонд оплаты труда (ФОТ)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5A1565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96 720</w:t>
            </w:r>
          </w:p>
        </w:tc>
      </w:tr>
      <w:tr w:rsidR="00EB24CE" w:rsidRPr="00EB24CE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Косвенные расходы (КР) 10% от ФОТ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F10ED0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9 672</w:t>
            </w:r>
          </w:p>
        </w:tc>
      </w:tr>
      <w:tr w:rsidR="00EB24CE" w:rsidRPr="00EB24CE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Расходы на продажу (РП)</w:t>
            </w: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(ФОТ + КР) * 10%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A86BA1" w:rsidRDefault="00F10ED0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10 639,2</w:t>
            </w:r>
          </w:p>
        </w:tc>
      </w:tr>
      <w:tr w:rsidR="00EB24CE" w:rsidRPr="00EB24CE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EB24CE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Полная себестоимость (ПС)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24CE" w:rsidRPr="00EB24CE" w:rsidRDefault="00F10ED0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117 031,2</w:t>
            </w:r>
          </w:p>
        </w:tc>
      </w:tr>
    </w:tbl>
    <w:p w:rsidR="00EB24CE" w:rsidRPr="00EB24CE" w:rsidRDefault="002C60FB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Формулы расчета для таблицы №7</w:t>
      </w:r>
      <w:r w:rsidR="00EB24CE"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ФОТ = ОТ + ОСО = </w:t>
      </w:r>
      <w:r w:rsidR="005A1565">
        <w:rPr>
          <w:rFonts w:ascii="Times New Roman" w:hAnsi="Times New Roman" w:cs="Times New Roman"/>
          <w:sz w:val="28"/>
          <w:szCs w:val="24"/>
        </w:rPr>
        <w:t>74 400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 + </w:t>
      </w:r>
      <w:r w:rsidR="005A1565">
        <w:rPr>
          <w:rFonts w:ascii="Times New Roman" w:hAnsi="Times New Roman" w:cs="Times New Roman"/>
          <w:sz w:val="28"/>
          <w:szCs w:val="28"/>
          <w:shd w:val="clear" w:color="auto" w:fill="FFFFFF"/>
        </w:rPr>
        <w:t>22 320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 = </w:t>
      </w:r>
      <w:r w:rsidR="005A1565">
        <w:rPr>
          <w:rFonts w:ascii="Times New Roman" w:hAnsi="Times New Roman" w:cs="Times New Roman"/>
          <w:color w:val="000000" w:themeColor="text1"/>
          <w:sz w:val="28"/>
          <w:szCs w:val="24"/>
        </w:rPr>
        <w:t>96 720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В данной организации косвенные расходы составляют 10% от ФОТ.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КР = ФОТ *10% = </w:t>
      </w:r>
      <w:r w:rsidR="00F10ED0">
        <w:rPr>
          <w:rFonts w:ascii="Times New Roman" w:hAnsi="Times New Roman" w:cs="Times New Roman"/>
          <w:color w:val="000000" w:themeColor="text1"/>
          <w:sz w:val="28"/>
          <w:szCs w:val="24"/>
        </w:rPr>
        <w:t>96 720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 * 10% = </w:t>
      </w:r>
      <w:r w:rsidR="00F10ED0">
        <w:rPr>
          <w:rFonts w:ascii="Times New Roman" w:hAnsi="Times New Roman" w:cs="Times New Roman"/>
          <w:color w:val="000000" w:themeColor="text1"/>
          <w:sz w:val="28"/>
          <w:szCs w:val="24"/>
        </w:rPr>
        <w:t>9 672</w:t>
      </w:r>
      <w:r w:rsidR="00BF26D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РП = (ФОТ + КР) * 10% = (</w:t>
      </w:r>
      <w:r w:rsidR="00F10ED0">
        <w:rPr>
          <w:rFonts w:ascii="Times New Roman" w:hAnsi="Times New Roman" w:cs="Times New Roman"/>
          <w:color w:val="000000" w:themeColor="text1"/>
          <w:sz w:val="28"/>
          <w:szCs w:val="24"/>
        </w:rPr>
        <w:t>96 720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 + </w:t>
      </w:r>
      <w:r w:rsidR="00F10ED0">
        <w:rPr>
          <w:rFonts w:ascii="Times New Roman" w:hAnsi="Times New Roman" w:cs="Times New Roman"/>
          <w:color w:val="000000" w:themeColor="text1"/>
          <w:sz w:val="28"/>
          <w:szCs w:val="24"/>
        </w:rPr>
        <w:t>9 672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руб.) * 10% = </w:t>
      </w:r>
      <w:r w:rsidR="00F10ED0">
        <w:rPr>
          <w:rFonts w:ascii="Times New Roman" w:hAnsi="Times New Roman" w:cs="Times New Roman"/>
          <w:sz w:val="28"/>
          <w:szCs w:val="28"/>
          <w:shd w:val="clear" w:color="auto" w:fill="FFFFFF"/>
        </w:rPr>
        <w:t>10 639,2</w:t>
      </w:r>
      <w:r w:rsidR="00BF2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26DE">
        <w:rPr>
          <w:rFonts w:ascii="Times New Roman" w:hAnsi="Times New Roman" w:cs="Times New Roman"/>
          <w:color w:val="000000" w:themeColor="text1"/>
          <w:sz w:val="28"/>
          <w:szCs w:val="28"/>
        </w:rPr>
        <w:t>руб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ПС = ФОТ + КР + РП = </w:t>
      </w:r>
      <w:r w:rsidR="00F10ED0">
        <w:rPr>
          <w:rFonts w:ascii="Times New Roman" w:hAnsi="Times New Roman" w:cs="Times New Roman"/>
          <w:color w:val="000000" w:themeColor="text1"/>
          <w:sz w:val="28"/>
          <w:szCs w:val="24"/>
        </w:rPr>
        <w:t>96 720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 + </w:t>
      </w:r>
      <w:r w:rsidR="00F10E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9 672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F10ED0">
        <w:rPr>
          <w:rFonts w:ascii="Times New Roman" w:hAnsi="Times New Roman" w:cs="Times New Roman"/>
          <w:sz w:val="28"/>
          <w:szCs w:val="28"/>
          <w:shd w:val="clear" w:color="auto" w:fill="FFFFFF"/>
        </w:rPr>
        <w:t>10 639,2</w:t>
      </w:r>
      <w:r w:rsidR="00BF2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2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руб. = </w:t>
      </w:r>
      <w:r w:rsidR="00F10ED0">
        <w:rPr>
          <w:rFonts w:ascii="Times New Roman" w:hAnsi="Times New Roman" w:cs="Times New Roman"/>
          <w:sz w:val="28"/>
          <w:szCs w:val="28"/>
          <w:shd w:val="clear" w:color="auto" w:fill="FFFFFF"/>
        </w:rPr>
        <w:t>117 031,2</w:t>
      </w:r>
      <w:r w:rsidR="00BF2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Выгода = стоимость аналогичного программного продукта на рынке – себестоимость.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Аналоги данного программного продукта включая базовую версию 1С: Предприятия 8.3 начинаются с </w:t>
      </w:r>
      <w:r w:rsidR="005F061D">
        <w:rPr>
          <w:rFonts w:ascii="Times New Roman" w:hAnsi="Times New Roman" w:cs="Times New Roman"/>
          <w:color w:val="000000" w:themeColor="text1"/>
          <w:sz w:val="28"/>
          <w:szCs w:val="24"/>
        </w:rPr>
        <w:t>119 700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рублей, в зависимости от цены часа работы специалиста при доработки нужной конфигурации.</w:t>
      </w:r>
    </w:p>
    <w:p w:rsidR="00EB24CE" w:rsidRPr="00EB24CE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Итоговая выгода с разработки = </w:t>
      </w:r>
      <w:r w:rsidR="005F061D">
        <w:rPr>
          <w:rFonts w:ascii="Times New Roman" w:hAnsi="Times New Roman" w:cs="Times New Roman"/>
          <w:color w:val="000000" w:themeColor="text1"/>
          <w:sz w:val="28"/>
          <w:szCs w:val="24"/>
        </w:rPr>
        <w:t>119</w:t>
      </w:r>
      <w:r w:rsidR="005F061D"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r w:rsidR="005F061D">
        <w:rPr>
          <w:rFonts w:ascii="Times New Roman" w:hAnsi="Times New Roman" w:cs="Times New Roman"/>
          <w:color w:val="000000" w:themeColor="text1"/>
          <w:sz w:val="28"/>
          <w:szCs w:val="24"/>
        </w:rPr>
        <w:t>700</w:t>
      </w:r>
      <w:r w:rsidR="005F061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– </w:t>
      </w:r>
      <w:r w:rsidR="00CC1BEE">
        <w:rPr>
          <w:rFonts w:ascii="Times New Roman" w:hAnsi="Times New Roman" w:cs="Times New Roman"/>
          <w:sz w:val="28"/>
          <w:szCs w:val="28"/>
          <w:shd w:val="clear" w:color="auto" w:fill="FFFFFF"/>
        </w:rPr>
        <w:t>117 031,2</w:t>
      </w:r>
      <w:r w:rsidR="00BF26DE" w:rsidRPr="00BF26DE">
        <w:rPr>
          <w:rFonts w:ascii="Arial" w:hAnsi="Arial" w:cs="Arial"/>
          <w:sz w:val="28"/>
          <w:szCs w:val="27"/>
          <w:shd w:val="clear" w:color="auto" w:fill="FFFFFF"/>
        </w:rPr>
        <w:t xml:space="preserve">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  <w:r w:rsidR="00CC1BE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>=</w:t>
      </w:r>
      <w:r w:rsidR="00CC1BE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5F061D">
        <w:rPr>
          <w:rFonts w:ascii="Times New Roman" w:hAnsi="Times New Roman" w:cs="Times New Roman"/>
          <w:color w:val="000000" w:themeColor="text1"/>
          <w:sz w:val="28"/>
          <w:szCs w:val="24"/>
        </w:rPr>
        <w:t>2 668,8</w:t>
      </w:r>
      <w:r w:rsidRPr="00EB24C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</w:t>
      </w:r>
    </w:p>
    <w:p w:rsidR="00EB24CE" w:rsidRPr="00EB24CE" w:rsidRDefault="00EB24CE" w:rsidP="00EB2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4CE">
        <w:rPr>
          <w:rFonts w:ascii="Times New Roman" w:hAnsi="Times New Roman" w:cs="Times New Roman"/>
          <w:sz w:val="28"/>
          <w:szCs w:val="28"/>
        </w:rPr>
        <w:t xml:space="preserve">По итогам экономического расчёта полная себестоимость составила </w:t>
      </w:r>
      <w:r w:rsidR="005F061D">
        <w:rPr>
          <w:rFonts w:ascii="Times New Roman" w:hAnsi="Times New Roman" w:cs="Times New Roman"/>
          <w:sz w:val="28"/>
          <w:szCs w:val="28"/>
          <w:shd w:val="clear" w:color="auto" w:fill="FFFFFF"/>
        </w:rPr>
        <w:t>117 031,2</w:t>
      </w:r>
      <w:r w:rsidR="00BF26DE" w:rsidRPr="00BF26DE">
        <w:rPr>
          <w:rFonts w:ascii="Arial" w:hAnsi="Arial" w:cs="Arial"/>
          <w:sz w:val="28"/>
          <w:szCs w:val="27"/>
          <w:shd w:val="clear" w:color="auto" w:fill="FFFFFF"/>
        </w:rPr>
        <w:t xml:space="preserve"> </w:t>
      </w:r>
      <w:r w:rsidRPr="00EB24CE">
        <w:rPr>
          <w:rFonts w:ascii="Times New Roman" w:hAnsi="Times New Roman" w:cs="Times New Roman"/>
          <w:sz w:val="28"/>
          <w:szCs w:val="28"/>
        </w:rPr>
        <w:t xml:space="preserve">руб. и можно сделать вывод, что продукт окупает затраты на его разработку, а также предоставляет прибыль от разработки в размере </w:t>
      </w:r>
      <w:r w:rsidR="005F061D">
        <w:rPr>
          <w:rFonts w:ascii="Times New Roman" w:hAnsi="Times New Roman" w:cs="Times New Roman"/>
          <w:color w:val="000000" w:themeColor="text1"/>
          <w:sz w:val="28"/>
          <w:szCs w:val="24"/>
        </w:rPr>
        <w:t>2 668,8</w:t>
      </w:r>
      <w:r w:rsidRPr="00EB24CE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6617A8" w:rsidRDefault="00B40ED6"/>
    <w:sectPr w:rsidR="0066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1F5A"/>
    <w:multiLevelType w:val="multilevel"/>
    <w:tmpl w:val="D528E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23"/>
    <w:rsid w:val="001F3F3D"/>
    <w:rsid w:val="002C60FB"/>
    <w:rsid w:val="00424383"/>
    <w:rsid w:val="004A33EE"/>
    <w:rsid w:val="00504588"/>
    <w:rsid w:val="005A1565"/>
    <w:rsid w:val="005D737C"/>
    <w:rsid w:val="005F061D"/>
    <w:rsid w:val="006B5A11"/>
    <w:rsid w:val="008A5AF3"/>
    <w:rsid w:val="008C13B2"/>
    <w:rsid w:val="00A86BA1"/>
    <w:rsid w:val="00AF5A28"/>
    <w:rsid w:val="00B40ED6"/>
    <w:rsid w:val="00BE7E62"/>
    <w:rsid w:val="00BF26DE"/>
    <w:rsid w:val="00C41E64"/>
    <w:rsid w:val="00CC1BEE"/>
    <w:rsid w:val="00D154EC"/>
    <w:rsid w:val="00D27C23"/>
    <w:rsid w:val="00E13490"/>
    <w:rsid w:val="00EB24CE"/>
    <w:rsid w:val="00EC58E7"/>
    <w:rsid w:val="00F1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1911"/>
  <w15:chartTrackingRefBased/>
  <w15:docId w15:val="{EB4CF3C0-2974-4E6D-BF85-DA1FC58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08C3-83E9-4C30-B342-F9717BD9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Рыженков</dc:creator>
  <cp:keywords/>
  <dc:description/>
  <cp:lastModifiedBy>Екатерина Суханова</cp:lastModifiedBy>
  <cp:revision>22</cp:revision>
  <dcterms:created xsi:type="dcterms:W3CDTF">2024-05-18T07:37:00Z</dcterms:created>
  <dcterms:modified xsi:type="dcterms:W3CDTF">2024-05-20T08:30:00Z</dcterms:modified>
</cp:coreProperties>
</file>