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p>
      <w:pPr>
        <w:pStyle w:val="Heading2"/>
      </w:pPr>
      <w:r>
        <w:t xml:space="preserve">A.39 Recent trend window</w:t>
      </w:r>
    </w:p>
    <w:p>
      <w:r>
        <w:t xml:space="preserve">The default trend fit uses the last seven days when more history exists. This limits the effect of an early intake surge on a camp that is now stabilizing or emptying; the full observation count is still retained for confidence reporting.</w:t>
      </w:r>
    </w:p>
    <w:p>
      <w:r>
        <w:t xml:space="preserve">Source: cloud-platform/prediction-models/src/population_forecast.py</w:t>
      </w:r>
    </w:p>
    <w:p>
      <w:pPr>
        <w:pStyle w:val="Heading2"/>
      </w:pPr>
      <w:r>
        <w:t xml:space="preserve">A.40 Uncertainty band threshold</w:t>
      </w:r>
    </w:p>
    <w:p>
      <w:r>
        <w:t xml:space="preserve">A residual-based band is reported only when at least seven distinct days are observed. With three to six days the method returns a trend and MEDIUM confidence but no estimated spread, avoiding a false impression of quantified uncertainty from too little data.</w:t>
      </w:r>
    </w:p>
    <w:p>
      <w:r>
        <w:t xml:space="preserve">Source: cloud-platform/prediction-models/src/population_forecast.py</w:t>
      </w:r>
    </w:p>
    <w:p>
      <w:pPr>
        <w:pStyle w:val="Heading2"/>
      </w:pPr>
      <w:r>
        <w:t xml:space="preserve">A.41 Damped projection</w:t>
      </w:r>
    </w:p>
    <w:p>
      <w:r>
        <w:t xml:space="preserve">Each future day contributes a smaller share of the fitted slope under the default 0.8 damping factor. This allows projected intake to flatten rather than extending a short arrival ramp at full speed across the entire planning horizon.</w:t>
      </w:r>
    </w:p>
    <w:p>
      <w:r>
        <w:t xml:space="preserve">Source: cloud-platform/prediction-models/src/population_forecast.py</w:t>
      </w:r>
    </w:p>
    <w:p>
      <w:pPr>
        <w:pStyle w:val="Heading2"/>
      </w:pPr>
      <w:r>
        <w:t xml:space="preserve">A.42 Population growth cap</w:t>
      </w:r>
    </w:p>
    <w:p>
      <w:r>
        <w:t xml:space="preserve">Projected population cannot fall below zero, and positive projections are capped at three times the current headcount over the horizon. The returned note states when the cap applies; that guard limits implausible output but does not replace local operational judgment.</w:t>
      </w:r>
    </w:p>
    <w:p>
      <w:r>
        <w:t xml:space="preserve">Source: cloud-platform/prediction-models/src/population_forecast.py</w:t>
      </w:r>
    </w:p>
    <w:p>
      <w:pPr>
        <w:pStyle w:val="Heading2"/>
      </w:pPr>
      <w:r>
        <w:t xml:space="preserve">A.43 Forecast band expansion</w:t>
      </w:r>
    </w:p>
    <w:p>
      <w:r>
        <w:t xml:space="preserve">The residual half-width grows with forecast day offset and the lower band is never negative. Later dates therefore carry visibly wider uncertainty when enough history exists to estimate residual spread.</w:t>
      </w:r>
    </w:p>
    <w:p>
      <w:r>
        <w:t xml:space="preserve">Source: cloud-platform/prediction-models/src/population_forecast.py</w:t>
      </w:r>
    </w:p>
    <w:p>
      <w:pPr>
        <w:pStyle w:val="Heading2"/>
      </w:pPr>
      <w:r>
        <w:t xml:space="preserve">A.44 Seven-day requirement plan</w:t>
      </w:r>
    </w:p>
    <w:p>
      <w:r>
        <w:t xml:space="preserve">The resource forecast applies the daily ration rule to each projected population day, then sums food and water over the horizon. The returned population object includes the method, confidence, slope, and explanatory note, which should travel with any displayed supply total.</w:t>
      </w:r>
    </w:p>
    <w:p>
      <w:r>
        <w:t xml:space="preserve">Source: cloud-platform/prediction-models/src/lka_resource_predictor.py</w:t>
      </w:r>
    </w:p>
    <w:p>
      <w:pPr>
        <w:pStyle w:val="Heading2"/>
      </w:pPr>
      <w:r>
        <w:t xml:space="preserve">A.45 Stable composition assumption</w:t>
      </w:r>
    </w:p>
    <w:p>
      <w:r>
        <w:t xml:space="preserve">The multi-day resource plan keeps child and elderly ratios fixed across the horizon. This is a declared simplification: registration history supplies a population path, but the repository has no demonstrated model for how demographic composition will shift during the event.</w:t>
      </w:r>
    </w:p>
    <w:p>
      <w:r>
        <w:t xml:space="preserve">Source: cloud-platform/prediction-models/src/lka_resource_predictor.py</w:t>
      </w:r>
    </w:p>
    <w:p>
      <w:pPr>
        <w:pStyle w:val="Heading2"/>
      </w:pPr>
      <w:r>
        <w:t xml:space="preserve">A.46 Distribution rate endpoint</w:t>
      </w:r>
    </w:p>
    <w:p>
      <w:r>
        <w:t xml:space="preserve">The cloud resource routes expose distribution/rates alongside today’s requirement and the multi-day plan. The rates response gives operators a way to check the table and provenance underlying food and drinking-water calculations before ordering supplies.</w:t>
      </w:r>
    </w:p>
    <w:p>
      <w:r>
        <w:t xml:space="preserve">Source: cloud-platform/backend/src/routers/resources.routes.js</w:t>
      </w:r>
    </w:p>
    <w:p>
      <w:pPr>
        <w:pStyle w:val="Heading2"/>
      </w:pPr>
      <w:r>
        <w:t xml:space="preserve">A.47 Planning horizon bounds</w:t>
      </w:r>
    </w:p>
    <w:p>
      <w:r>
        <w:t xml:space="preserve">The distribution panel requests a seven-day plan; the backend controller constrains accepted plan horizons to one through thirty days. A dashboard should show the requested horizon explicitly so a weekly total is not mistaken for a daily requirement.</w:t>
      </w:r>
    </w:p>
    <w:p>
      <w:r>
        <w:t xml:space="preserve">Source: docs/resource-dashboard-data-flow.md</w:t>
      </w:r>
    </w:p>
    <w:p>
      <w:pPr>
        <w:pStyle w:val="Heading2"/>
      </w:pPr>
      <w:r>
        <w:t xml:space="preserve">A.48 Inventory and forecast separation</w:t>
      </w:r>
    </w:p>
    <w:p>
      <w:r>
        <w:t xml:space="preserve">The resource dashboard requests inventory, summary, usage timeline, predictions, and categories through separate routes. Inventory is the live stock position, while a forecast is an estimate of future need; the two should be compared only after checking units and generation time.</w:t>
      </w:r>
    </w:p>
    <w:p>
      <w:r>
        <w:t xml:space="preserve">Source: docs/resource-dashboard-data-flow.md</w:t>
      </w:r>
    </w:p>
    <w:p>
      <w:pPr>
        <w:pStyle w:val="Heading2"/>
      </w:pPr>
      <w:r>
        <w:t xml:space="preserve">A.49 Stock outlook inputs</w:t>
      </w:r>
    </w:p>
    <w:p>
      <w:r>
        <w:t xml:space="preserve">The stock outlook route combines resource inventory with population history to estimate days of cover, runout dates, reorder dates, and suggested quantities. Its query horizon is bounded to 7–90 days, separate from the distribution planning horizon.</w:t>
      </w:r>
    </w:p>
    <w:p>
      <w:r>
        <w:t xml:space="preserve">Source: docs/resource-dashboard-data-flow.md</w:t>
      </w:r>
    </w:p>
    <w:p>
      <w:pPr>
        <w:pStyle w:val="Heading2"/>
      </w:pPr>
      <w:r>
        <w:t xml:space="preserve">A.50 Actionable stock alerts</w:t>
      </w:r>
    </w:p>
    <w:p>
      <w:r>
        <w:t xml:space="preserve">The stock alerts route returns low and critical items derived from the outlook. An alert should be traced back to the corresponding inventory row and population basis before it drives a purchase or transfer decision.</w:t>
      </w:r>
    </w:p>
    <w:p>
      <w:r>
        <w:t xml:space="preserve">Source: cloud-platform/backend/src/routers/resources.routes.js</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