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p>
      <w:pPr>
        <w:pStyle w:val="Heading2"/>
      </w:pPr>
      <w:r>
        <w:t xml:space="preserve">A.42 Population growth cap</w:t>
      </w:r>
    </w:p>
    <w:p>
      <w:r>
        <w:t xml:space="preserve">Projected population cannot fall below zero, and positive projections are capped at three times the current headcount over the horizon. The returned note states when the cap applies; that guard limits implausible output but does not replace local operational judgment.</w:t>
      </w:r>
    </w:p>
    <w:p>
      <w:r>
        <w:t xml:space="preserve">Source: cloud-platform/prediction-models/src/population_forecast.py</w:t>
      </w:r>
    </w:p>
    <w:p>
      <w:pPr>
        <w:pStyle w:val="Heading2"/>
      </w:pPr>
      <w:r>
        <w:t xml:space="preserve">A.43 Forecast band expansion</w:t>
      </w:r>
    </w:p>
    <w:p>
      <w:r>
        <w:t xml:space="preserve">The residual half-width grows with forecast day offset and the lower band is never negative. Later dates therefore carry visibly wider uncertainty when enough history exists to estimate residual spread.</w:t>
      </w:r>
    </w:p>
    <w:p>
      <w:r>
        <w:t xml:space="preserve">Source: cloud-platform/prediction-models/src/population_forecast.py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