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04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>SWTID-2026-6519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>Script-Controlled ACL – Restrict Record Access Based on Field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>Architecture: ServiceNow script-controlled ACL for record-level security</w:t>
      </w:r>
    </w:p>
    <w:p w:rsidR="00000000" w:rsidDel="00000000" w:rsidP="00000000" w:rsidRDefault="00000000" w:rsidRPr="00000000" w14:paraId="00000011">
      <w:pPr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>
        <w:drawing>
          <wp:inline>
            <wp:extent cx="5760720" cy="301412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_arc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4122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0"/>
        <w:gridCol w:w="4020"/>
        <w:gridCol w:w="5205"/>
        <w:gridCol w:w="4140"/>
        <w:tblGridChange w:id="0">
          <w:tblGrid>
            <w:gridCol w:w="840"/>
            <w:gridCol w:w="402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1.</w:t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User Interface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Next Experience UI – list and form views used by admin and branch users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platform UI (Application Navigator, list/form), Service Portal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2.</w:t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Application Logic-1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Record ACLs per operation (read, create, write, delete) on u_institution_details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Access Control (ACL), roles bb1–bb4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3.</w:t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Application Logic-2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Advanced ACL script: admin / bb1 → true, else false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Server-side JavaScript (gs.hasRole)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4.</w:t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Application Logic-3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Data condition 'Branch is EEE' applied on the read ACL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ACL data condition (filter builder)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5.</w:t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Database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Custom table u_institution_details (7 fields); users and roles in sys_user / sys_user_role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relational database (Now Platform)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6.</w:t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Cloud Database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Hosted and managed by the ServiceNow instance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cloud (Personal Developer Instance)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7.</w:t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File Storage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Not required – no attachments are used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N/A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8.</w:t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External API-1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Not required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N/A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9.</w:t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External API-2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Not required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N/A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10.</w:t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Machine Learning Model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Not applicable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N/A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11.</w:t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Infrastructure (Server / Cloud)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Application deployed on the ServiceNow cloud instance</w:t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Local Server Configuration: none (browser only)</w:t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Cloud Server Configuration: ServiceNow PDI, Global scope, update set 'ACL Project'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cloud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1.</w:t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Open-Source Frameworks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None – built on the ServiceNow low-code platform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Now Platform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2.</w:t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Security Implementations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Role-based ACLs, field-value data condition, scripted ACL, admin override, security_admin elevation to edit ACLs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ACL, IAM roles, security_admin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3.</w:t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Scalable Architecture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Same ACL pattern re-used for other tables/branches; multi-instance cloud platform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cloud (multi-tier)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4.</w:t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Availability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Platform-managed high availability of the ServiceNow cloud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cloud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5.</w:t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Performance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Lightweight role checks; no database queries inside the ACL script; filtering happens in the query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Optimised ACL evaluation (role → condition → script)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