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59" w:lineRule="auto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 xml:space="preserve">Project Development Phase</w:t>
      </w:r>
    </w:p>
    <w:p w:rsidR="00000000" w:rsidDel="00000000" w:rsidP="00000000" w:rsidRDefault="00000000" w:rsidRPr="00000000" w14:paraId="00000002">
      <w:pPr>
        <w:spacing w:line="259" w:lineRule="auto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>Functional &amp; Performance Testing</w:t>
      </w:r>
    </w:p>
    <w:p w:rsidR="00000000" w:rsidDel="00000000" w:rsidP="00000000" w:rsidRDefault="00000000" w:rsidRPr="00000000" w14:paraId="00000003">
      <w:pPr>
        <w:spacing w:line="259" w:lineRule="auto"/>
        <w:jc w:val="center"/>
        <w:rPr>
          <w:rFonts w:ascii="Calibri" w:cs="Calibri" w:eastAsia="Calibri" w:hAnsi="Calibri"/>
          <w:b w:val="1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16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08"/>
        <w:gridCol w:w="4508"/>
        <w:tblGridChange w:id="0">
          <w:tblGrid>
            <w:gridCol w:w="4508"/>
            <w:gridCol w:w="4508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4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Date</w:t>
            </w:r>
          </w:p>
        </w:tc>
        <w:tc>
          <w:tcPr/>
          <w:p w:rsidR="00000000" w:rsidDel="00000000" w:rsidP="00000000" w:rsidRDefault="00000000" w:rsidRPr="00000000" w14:paraId="00000005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04 October 2026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6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Team ID</w:t>
            </w:r>
          </w:p>
        </w:tc>
        <w:tc>
          <w:tcPr/>
          <w:p w:rsidR="00000000" w:rsidDel="00000000" w:rsidP="00000000" w:rsidRDefault="00000000" w:rsidRPr="00000000" w14:paraId="00000007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SWTID-2026-6519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Project Name</w:t>
            </w:r>
          </w:p>
        </w:tc>
        <w:tc>
          <w:tcPr/>
          <w:p w:rsidR="00000000" w:rsidDel="00000000" w:rsidP="00000000" w:rsidRDefault="00000000" w:rsidRPr="00000000" w14:paraId="00000009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Script-Controlled ACL – Restrict Record Access Based on Field Value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A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Maximum Marks</w:t>
            </w:r>
          </w:p>
        </w:tc>
        <w:tc>
          <w:tcPr/>
          <w:p w:rsidR="00000000" w:rsidDel="00000000" w:rsidP="00000000" w:rsidRDefault="00000000" w:rsidRPr="00000000" w14:paraId="0000000B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C">
      <w:pPr>
        <w:spacing w:after="160" w:line="259" w:lineRule="auto"/>
        <w:rPr>
          <w:rFonts w:ascii="Calibri" w:cs="Calibri" w:eastAsia="Calibri" w:hAnsi="Calibri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60" w:line="259" w:lineRule="auto"/>
        <w:rPr>
          <w:rFonts w:ascii="Calibri" w:cs="Calibri" w:eastAsia="Calibri" w:hAnsi="Calibri"/>
          <w:b w:val="1"/>
        </w:rPr>
      </w:pPr>
      <w:r w:rsidDel="00000000" w:rsidR="00000000" w:rsidRPr="00000000">
        <w:rPr>
          <w:rFonts w:ascii="Calibri" w:cs="Calibri" w:eastAsia="Calibri" w:hAnsi="Calibri"/>
          <w:b w:val="1"/>
          <w:rtl w:val="0"/>
        </w:rPr>
        <w:t>Functional &amp; Performance Testing – Script-Controlled ACL:</w:t>
      </w:r>
    </w:p>
    <w:p w:rsidR="00000000" w:rsidDel="00000000" w:rsidP="00000000" w:rsidRDefault="00000000" w:rsidRPr="00000000" w14:paraId="0000000E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Fonts w:ascii="Calibri" w:cs="Calibri" w:eastAsia="Calibri" w:hAnsi="Calibri"/>
          <w:rtl w:val="0"/>
        </w:rPr>
        <w:t>Project team shall fill the following information in the testing template.</w:t>
      </w:r>
    </w:p>
    <w:tbl>
      <w:tblPr>
        <w:tblStyle w:val="Table2"/>
        <w:tblW w:w="970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735"/>
        <w:gridCol w:w="2400"/>
        <w:gridCol w:w="3360"/>
        <w:gridCol w:w="3210"/>
        <w:tblGridChange w:id="0">
          <w:tblGrid>
            <w:gridCol w:w="735"/>
            <w:gridCol w:w="2400"/>
            <w:gridCol w:w="3360"/>
            <w:gridCol w:w="3210"/>
          </w:tblGrid>
        </w:tblGridChange>
      </w:tblGrid>
      <w:tr>
        <w:trPr>
          <w:cantSplit w:val="0"/>
          <w:trHeight w:val="557" w:hRule="atLeast"/>
          <w:tblHeader w:val="0"/>
        </w:trPr>
        <w:tc>
          <w:tcPr/>
          <w:p w:rsidR="00000000" w:rsidDel="00000000" w:rsidP="00000000" w:rsidRDefault="00000000" w:rsidRPr="00000000" w14:paraId="0000000F">
            <w:pPr>
              <w:rPr>
                <w:rFonts w:ascii="Calibri" w:cs="Calibri" w:eastAsia="Calibri" w:hAnsi="Calibri"/>
                <w:b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rtl w:val="0"/>
              </w:rPr>
              <w:t xml:space="preserve">S.No.</w:t>
            </w:r>
          </w:p>
        </w:tc>
        <w:tc>
          <w:tcPr/>
          <w:p w:rsidR="00000000" w:rsidDel="00000000" w:rsidP="00000000" w:rsidRDefault="00000000" w:rsidRPr="00000000" w14:paraId="00000010">
            <w:pPr>
              <w:rPr>
                <w:rFonts w:ascii="Calibri" w:cs="Calibri" w:eastAsia="Calibri" w:hAnsi="Calibri"/>
                <w:b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rtl w:val="0"/>
              </w:rPr>
              <w:t xml:space="preserve">Parameter</w:t>
            </w:r>
          </w:p>
        </w:tc>
        <w:tc>
          <w:tcPr/>
          <w:p w:rsidR="00000000" w:rsidDel="00000000" w:rsidP="00000000" w:rsidRDefault="00000000" w:rsidRPr="00000000" w14:paraId="00000011">
            <w:pPr>
              <w:rPr>
                <w:rFonts w:ascii="Calibri" w:cs="Calibri" w:eastAsia="Calibri" w:hAnsi="Calibri"/>
                <w:b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rtl w:val="0"/>
              </w:rPr>
              <w:t xml:space="preserve">Values</w:t>
            </w:r>
          </w:p>
        </w:tc>
        <w:tc>
          <w:tcPr/>
          <w:p w:rsidR="00000000" w:rsidDel="00000000" w:rsidP="00000000" w:rsidRDefault="00000000" w:rsidRPr="00000000" w14:paraId="00000012">
            <w:pPr>
              <w:rPr>
                <w:rFonts w:ascii="Calibri" w:cs="Calibri" w:eastAsia="Calibri" w:hAnsi="Calibri"/>
                <w:b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rtl w:val="0"/>
              </w:rPr>
              <w:t xml:space="preserve">Screenshot</w:t>
            </w:r>
          </w:p>
        </w:tc>
      </w:tr>
      <w:tr>
        <w:trPr>
          <w:cantSplit w:val="0"/>
          <w:trHeight w:val="817" w:hRule="atLeast"/>
          <w:tblHeader w:val="0"/>
        </w:trPr>
        <w:tc>
          <w:tcPr/>
          <w:p w:rsidR="00000000" w:rsidDel="00000000" w:rsidP="00000000" w:rsidRDefault="00000000" w:rsidRPr="00000000" w14:paraId="00000013">
            <w:pPr>
              <w:numPr>
                <w:ilvl w:val="0"/>
                <w:numId w:val="1"/>
              </w:numPr>
              <w:spacing w:after="160" w:line="259" w:lineRule="auto"/>
              <w:ind w:left="644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rtl w:val="0"/>
              </w:rPr>
              <w:t>Test Summary</w:t>
            </w:r>
          </w:p>
        </w:tc>
        <w:tc>
          <w:tcPr/>
          <w:p w:rsidR="00000000" w:rsidDel="00000000" w:rsidP="00000000" w:rsidRDefault="00000000" w:rsidRPr="00000000" w14:paraId="00000015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ServiceNow security setup: custom table with Branch field protected by read, create, write and delete ACLs (roles bb1–bb4). 9 test cases executed using impersonation of admin, EEE user and a no-role user.</w:t>
            </w:r>
          </w:p>
        </w:tc>
        <w:tc>
          <w:tcPr/>
          <w:p w:rsidR="00000000" w:rsidDel="00000000" w:rsidP="00000000" w:rsidRDefault="00000000" w:rsidRPr="00000000" w14:paraId="00000016">
            <w:pPr>
              <w:spacing w:line="276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</w:r>
            <w:r>
              <w:drawing>
                <wp:inline>
                  <wp:extent cx="1737360" cy="586712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-016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5867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drawing>
                <wp:inline>
                  <wp:extent cx="1737360" cy="67574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-007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6757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817" w:hRule="atLeast"/>
          <w:tblHeader w:val="0"/>
        </w:trPr>
        <w:tc>
          <w:tcPr/>
          <w:p w:rsidR="00000000" w:rsidDel="00000000" w:rsidP="00000000" w:rsidRDefault="00000000" w:rsidRPr="00000000" w14:paraId="00000018">
            <w:pPr>
              <w:numPr>
                <w:ilvl w:val="0"/>
                <w:numId w:val="1"/>
              </w:numPr>
              <w:spacing w:after="160" w:line="259" w:lineRule="auto"/>
              <w:ind w:left="644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rtl w:val="0"/>
              </w:rPr>
              <w:t>Access Decision Accuracy</w:t>
            </w:r>
          </w:p>
        </w:tc>
        <w:tc>
          <w:tcPr/>
          <w:p w:rsidR="00000000" w:rsidDel="00000000" w:rsidP="00000000" w:rsidRDefault="00000000" w:rsidRPr="00000000" w14:paraId="0000001A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Test cases passed: 9 / 9 (100%)</w:t>
            </w:r>
          </w:p>
          <w:p w:rsidR="00000000" w:rsidDel="00000000" w:rsidP="00000000" w:rsidRDefault="00000000" w:rsidRPr="00000000" w14:paraId="0000001A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Unauthorised users shown records: 0</w:t>
            </w:r>
          </w:p>
          <w:p w:rsidR="00000000" w:rsidDel="00000000" w:rsidP="00000000" w:rsidRDefault="00000000" w:rsidRPr="00000000" w14:paraId="0000001A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EEE user records visible: 2 of 2 EEE records; ECE/CSE records hidden</w:t>
            </w:r>
          </w:p>
        </w:tc>
        <w:tc>
          <w:tcPr/>
          <w:p w:rsidR="00000000" w:rsidDel="00000000" w:rsidP="00000000" w:rsidRDefault="00000000" w:rsidRPr="00000000" w14:paraId="0000001B">
            <w:pPr>
              <w:numPr>
                <w:ilvl w:val="0"/>
                <w:numId w:val="2"/>
              </w:numPr>
              <w:spacing w:line="276" w:lineRule="auto"/>
              <w:ind w:left="90" w:hanging="360"/>
              <w:jc w:val="both"/>
              <w:rPr>
                <w:rFonts w:ascii="Times New Roman" w:cs="Times New Roman" w:eastAsia="Times New Roman" w:hAnsi="Times New Roman"/>
                <w:sz w:val="24"/>
                <w:szCs w:val="24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4"/>
                <w:szCs w:val="24"/>
                <w:rtl w:val="0"/>
              </w:rPr>
            </w:r>
            <w:r>
              <w:drawing>
                <wp:inline>
                  <wp:extent cx="1737360" cy="47009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-01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47009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drawing>
                <wp:inline>
                  <wp:extent cx="1737360" cy="499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-01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499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 w:val="0"/>
          <w:trHeight w:val="817" w:hRule="atLeast"/>
          <w:tblHeader w:val="0"/>
        </w:trPr>
        <w:tc>
          <w:tcPr/>
          <w:p w:rsidR="00000000" w:rsidDel="00000000" w:rsidP="00000000" w:rsidRDefault="00000000" w:rsidRPr="00000000" w14:paraId="0000001C">
            <w:pPr>
              <w:spacing w:after="160" w:line="259" w:lineRule="auto"/>
              <w:ind w:left="644" w:hanging="360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3.</w:t>
            </w:r>
          </w:p>
        </w:tc>
        <w:tc>
          <w:tcPr/>
          <w:p w:rsidR="00000000" w:rsidDel="00000000" w:rsidP="00000000" w:rsidRDefault="00000000" w:rsidRPr="00000000" w14:paraId="0000001D">
            <w:pPr>
              <w:rPr>
                <w:rFonts w:ascii="Calibri" w:cs="Calibri" w:eastAsia="Calibri" w:hAnsi="Calibri"/>
                <w:color w:val="222222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222222"/>
                <w:rtl w:val="0"/>
              </w:rPr>
              <w:t>Role / Operation Coverage</w:t>
            </w:r>
          </w:p>
        </w:tc>
        <w:tc>
          <w:tcPr/>
          <w:p w:rsidR="00000000" w:rsidDel="00000000" w:rsidP="00000000" w:rsidRDefault="00000000" w:rsidRPr="00000000" w14:paraId="0000001E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Read (bb1) ✔  Create (bb2) ✔  Write (bb3) ✔  Delete (bb4) ✔  Admin override ✔</w:t>
            </w:r>
          </w:p>
          <w:p w:rsidR="00000000" w:rsidDel="00000000" w:rsidP="00000000" w:rsidRDefault="00000000" w:rsidRPr="00000000" w14:paraId="0000001E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>ACL response is instant – list loads normally with ACLs enabled (no noticeable delay).</w:t>
            </w:r>
          </w:p>
        </w:tc>
        <w:tc>
          <w:tcPr/>
          <w:p w:rsidR="00000000" w:rsidDel="00000000" w:rsidP="00000000" w:rsidRDefault="00000000" w:rsidRPr="00000000" w14:paraId="0000001F">
            <w:pPr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tl w:val="0"/>
              </w:rPr>
            </w:r>
            <w:r>
              <w:drawing>
                <wp:inline>
                  <wp:extent cx="1737360" cy="34238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-021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4238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drawing>
                <wp:inline>
                  <wp:extent cx="1737360" cy="474075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-027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4740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drawing>
                <wp:inline>
                  <wp:extent cx="1737360" cy="331877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-034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60" cy="3318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:rsidR="00000000" w:rsidDel="00000000" w:rsidP="00000000" w:rsidRDefault="00000000" w:rsidRPr="00000000" w14:paraId="00000022">
      <w:pPr>
        <w:spacing w:after="160" w:line="259" w:lineRule="auto"/>
        <w:rPr>
          <w:rFonts w:ascii="Calibri" w:cs="Calibri" w:eastAsia="Calibri" w:hAnsi="Calibri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644" w:hanging="359.9999999999999"/>
      </w:pPr>
      <w:rPr>
        <w:u w:val="none"/>
      </w:rPr>
    </w:lvl>
    <w:lvl w:ilvl="1">
      <w:start w:val="1"/>
      <w:numFmt w:val="lowerLetter"/>
      <w:lvlText w:val="%2."/>
      <w:lvlJc w:val="left"/>
      <w:pPr>
        <w:ind w:left="1364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084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04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524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244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4964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684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04" w:hanging="18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image" Target="media/image8.png"/><Relationship Id="rId14" Type="http://schemas.openxmlformats.org/officeDocument/2006/relationships/image" Target="media/image9.png"/><Relationship Id="rId15" Type="http://schemas.openxmlformats.org/officeDocument/2006/relationships/image" Target="media/image10.png"/><Relationship Id="rId16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