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04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t>[Your Team ID]</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t>Script-Controlled ACL – Restrict Record Access Based on Field Value</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Level-1 Data Flow Diagram – Script-Controlled ACL:</w:t>
      </w:r>
      <w:hyperlink r:id="rId9">
        <w:r w:rsidDel="00000000" w:rsidR="00000000" w:rsidRPr="00000000">
          <w:rPr>
            <w:rFonts w:ascii="Arial" w:cs="Arial" w:eastAsia="Arial" w:hAnsi="Arial"/>
            <w:b w:val="1"/>
            <w:color w:val="0563c1"/>
            <w:u w:val="single"/>
            <w:rtl w:val="0"/>
          </w:rPr>
          <w:t xml:space="preserve">(Simplified)</w:t>
        </w:r>
      </w:hyperlink>
    </w:p>
    <w:p w:rsidR="00000000" w:rsidDel="00000000" w:rsidP="00000000" w:rsidRDefault="00000000" w:rsidRPr="00000000" w14:paraId="00000011">
      <w:pPr>
        <w:jc w:val="center"/>
        <w:rPr>
          <w:rFonts w:ascii="Arial" w:cs="Arial" w:eastAsia="Arial" w:hAnsi="Arial"/>
          <w:b w:val="1"/>
        </w:rPr>
      </w:pPr>
      <w:r w:rsidDel="00000000" w:rsidR="00000000" w:rsidRPr="00000000">
        <w:rPr>
          <w:rtl w:val="0"/>
        </w:rPr>
      </w:r>
      <w:r>
        <w:drawing>
          <wp:inline>
            <wp:extent cx="5760720" cy="3199607"/>
            <wp:docPr id="1" name="Picture 1"/>
            <wp:cNvGraphicFramePr>
              <a:graphicFrameLocks noChangeAspect="1"/>
            </wp:cNvGraphicFramePr>
            <a:graphic>
              <a:graphicData uri="http://schemas.openxmlformats.org/drawingml/2006/picture">
                <pic:pic>
                  <pic:nvPicPr>
                    <pic:cNvPr id="0" name="dfd.png"/>
                    <pic:cNvPicPr/>
                  </pic:nvPicPr>
                  <pic:blipFill>
                    <a:blip r:embed="rId12"/>
                    <a:stretch>
                      <a:fillRect/>
                    </a:stretch>
                  </pic:blipFill>
                  <pic:spPr>
                    <a:xfrm>
                      <a:off x="0" y="0"/>
                      <a:ext cx="5760720" cy="3199607"/>
                    </a:xfrm>
                    <a:prstGeom prst="rect"/>
                  </pic:spPr>
                </pic:pic>
              </a:graphicData>
            </a:graphic>
          </wp:inline>
        </w:drawing>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t>Administrator</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t>User &amp; Role Management</w:t>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USN-1</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an administrator, I can create a test user (EEE User) so that I can test branch-based access.</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User EEEUser is saved and active</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t>Administrator</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an administrator, I can create the custom roles bb1, bb2, bb3 and bb4.</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Four roles are visible in the Roles list</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t>Administrator</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USN-3</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an administrator, I can assign all four roles to the EEE User.</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EEE User shows bb1–bb4 in the Roles related list</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t>Administrator</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t>Data Model</w:t>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USN-4</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an administrator, I can create the custom table Institution Details (u_institution_details).</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Table exists and is not extending another table</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t>Administrator</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USN-5</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an administrator, I can add the fields Student Roll Number, Student Name, Faculty Name, Branch, Email, Phone Number and Description.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All 7 fields appear in Table Columns</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t>Administrator</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USN-6</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an administrator, I can insert sample records for ECE, EEE and CSE branches.</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6 records are listed (2 per branch)</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t>Administrator</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t>Read ACL</w:t>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USN-7</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an administrator, I can elevate to security_admin and create a Read ACL (record, read, advanced) on u_institution_details that requires role bb1.</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ACL is saved and active</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t>Administrator</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USN-8</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an administrator, I can add the data condition Branch is EEE to the Read ACL.</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Condition is visible on the ACL form</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t>Administrator</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USN-9</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an administrator, I can add an advanced script that returns true for admin / bb1 and false for everyone else.</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Script saves without syntax errors</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t>EEE Branch User (bb1)</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USN-10</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 user with role bb1, I can open the Institution Details list and see only EEE-branch records.</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Only INS0001007 and INS0001004 are listed</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t>Administrator</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t>Create &amp; Write ACL</w:t>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USN-11</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an administrator, I can create a Create ACL that requires role bb2.</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ACL is saved and active</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t>EEE Branch User (bb1+bb2)</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USN-12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 user with bb1 and bb2, I can see the New button and create records.</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New button is visible on the list</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t>Administrator</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USN-13</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an administrator, I can create a Write ACL that requires role bb3.</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ACL is saved and active</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t>EEE Branch User (bb1+bb2+bb3)</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USN-14</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 user with bb1, bb2 and bb3, I can edit the Description of EEE records inline.</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Description saved as "ACL is Executed"</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t>Administrator</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t>Delete ACL &amp; Validation</w:t>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USN-15</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an administrator, I can create a Delete ACL that requires role bb4.</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ACL is saved and active</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Sprint-4</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t>EEE Branch User (bb1–bb4)</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USN-16</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 user with all four roles, I can delete an EEE record.</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Record is removed after confirmation</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Sprint-4</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t>User without role</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USN-17</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 user without the roles, I must not see any record in the list.</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List shows "No records to display"</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Sprint-4</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t>Administrator</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USN-18</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an administrator, I can still see the records of all branches.</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All 6 records of ECE, EEE and CSE are listed</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Sprint-4</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t>Administrator</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USN-19</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As an administrator, I can document the work as a project report.</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Final report is complete</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Medium</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Sprint-4</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