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04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r>
              <w:t>[Your Team ID]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t>Script-Controlled ACL – Restrict Record Access Based on Field Value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r>
              <w:t>Records in a shared table (Institution Details) are visible to every user who can open it. Students/staff of one branch should not see – or change – another branch's data, while admins still need full access.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r>
              <w:t>Implement script-controlled Access Control Lists (ACLs) on u_institution_details: a Read ACL (role bb1 + data condition Branch is EEE + advanced script), and separate Create (bb2), Write (bb3) and Delete (bb4) ACLs. Validate with impersonation.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>
            <w:r>
              <w:t>Combines three layers in one rule – role, field-value data condition and server-side script – and gives each operation its own role, producing fine-grained, record-level security without custom code in the UI.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r>
              <w:t>Protects personal data (names, emails, phone numbers) of students; builds trust with students, faculty and administrators and supports privacy compliance.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r>
              <w:t>Reusable security pattern/accelerator for ServiceNow implementation partners and training labs; can be offered as part of a security hardening service or a lab/training module.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r>
              <w:t>Highly scalable: add branches by changing the data condition, add tables by copying the ACLs, and manage access through roles/groups instead of individual users.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