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DATA ANALYTICS INTERNSHIP</w:t>
      </w:r>
    </w:p>
    <w:p>
      <w:pPr>
        <w:jc w:val="center"/>
      </w:pPr>
      <w:r>
        <w:rPr>
          <w:b/>
          <w:color w:val="1F4E79"/>
          <w:sz w:val="38"/>
        </w:rPr>
        <w:t>Week 2 Project</w:t>
      </w:r>
    </w:p>
    <w:p>
      <w:pPr>
        <w:spacing w:before="160"/>
        <w:jc w:val="center"/>
      </w:pPr>
      <w:r>
        <w:rPr>
          <w:b/>
          <w:color w:val="17365D"/>
          <w:sz w:val="48"/>
        </w:rPr>
        <w:t>Data Visualization and Insight Communication Using R</w:t>
      </w:r>
    </w:p>
    <w:p>
      <w:pPr>
        <w:jc w:val="center"/>
      </w:pPr>
      <w:r>
        <w:rPr>
          <w:i/>
          <w:color w:val="5B6573"/>
          <w:sz w:val="30"/>
        </w:rPr>
        <w:t>Real-World Online Retail Sales Analysis</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Prepared by</w:t>
            </w:r>
          </w:p>
        </w:tc>
        <w:tc>
          <w:tcPr>
            <w:tcW w:type="dxa" w:w="5040"/>
            <w:vAlign w:val="center"/>
          </w:tcPr>
          <w:p>
            <w:r>
              <w:t>Suhas D</w:t>
            </w:r>
          </w:p>
        </w:tc>
      </w:tr>
      <w:tr>
        <w:tc>
          <w:tcPr>
            <w:tcW w:type="dxa" w:w="5040"/>
            <w:shd w:fill="D9EAF7"/>
            <w:vAlign w:val="center"/>
          </w:tcPr>
          <w:p>
            <w:r>
              <w:rPr>
                <w:b/>
              </w:rPr>
              <w:t>Dataset</w:t>
            </w:r>
          </w:p>
        </w:tc>
        <w:tc>
          <w:tcPr>
            <w:tcW w:type="dxa" w:w="5040"/>
            <w:vAlign w:val="center"/>
          </w:tcPr>
          <w:p>
            <w:r>
              <w:t>UCI Online Retail</w:t>
            </w:r>
          </w:p>
        </w:tc>
      </w:tr>
      <w:tr>
        <w:tc>
          <w:tcPr>
            <w:tcW w:type="dxa" w:w="5040"/>
            <w:shd w:fill="D9EAF7"/>
            <w:vAlign w:val="center"/>
          </w:tcPr>
          <w:p>
            <w:r>
              <w:rPr>
                <w:b/>
              </w:rPr>
              <w:t>Analysis tool</w:t>
            </w:r>
          </w:p>
        </w:tc>
        <w:tc>
          <w:tcPr>
            <w:tcW w:type="dxa" w:w="5040"/>
            <w:vAlign w:val="center"/>
          </w:tcPr>
          <w:p>
            <w:r>
              <w:t>R / Posit Cloud</w:t>
            </w:r>
          </w:p>
        </w:tc>
      </w:tr>
      <w:tr>
        <w:tc>
          <w:tcPr>
            <w:tcW w:type="dxa" w:w="5040"/>
            <w:shd w:fill="D9EAF7"/>
            <w:vAlign w:val="center"/>
          </w:tcPr>
          <w:p>
            <w:r>
              <w:rPr>
                <w:b/>
              </w:rPr>
              <w:t>Sample size</w:t>
            </w:r>
          </w:p>
        </w:tc>
        <w:tc>
          <w:tcPr>
            <w:tcW w:type="dxa" w:w="5040"/>
            <w:vAlign w:val="center"/>
          </w:tcPr>
          <w:p>
            <w:r>
              <w:t>60,000 transaction records</w:t>
            </w:r>
          </w:p>
        </w:tc>
      </w:tr>
    </w:tbl>
    <w:p/>
    <w:p>
      <w:pPr>
        <w:jc w:val="center"/>
      </w:pPr>
      <w:r>
        <w:rPr>
          <w:color w:val="44546A"/>
          <w:sz w:val="22"/>
        </w:rPr>
        <w:t>Objective: Transform transaction data into clear business insights through meaningful visualizations and interpretation.</w:t>
      </w:r>
    </w:p>
    <w:p>
      <w:r>
        <w:br w:type="page"/>
      </w:r>
    </w:p>
    <w:p>
      <w:pPr>
        <w:pStyle w:val="Heading1"/>
      </w:pPr>
      <w:r>
        <w:t>1. Project Overview</w:t>
      </w:r>
    </w:p>
    <w:p>
      <w:r>
        <w:t>This project analyzes a real-world online retail dataset using R. The focus is on data visualization, pattern discovery, and business-oriented insight communication. The original UCI Online Retail dataset contains more than half a million transaction records. Because the analysis was carried out in a resource-limited Posit Cloud session, a reproducible 60,000-row sample was used for the Week 2 visual analysis.</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Project goal: </w:t>
            </w:r>
            <w:r>
              <w:t>Use multiple chart types to identify sales trends, high-performing products and markets, customer patterns, transaction behavior, and cancellation activity.</w:t>
            </w:r>
          </w:p>
        </w:tc>
      </w:tr>
    </w:tbl>
    <w:p>
      <w:pPr>
        <w:spacing w:after="20"/>
      </w:pPr>
    </w:p>
    <w:p>
      <w:pPr>
        <w:pStyle w:val="Heading1"/>
      </w:pPr>
      <w:r>
        <w:t>2. Dataset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Field</w:t>
            </w:r>
          </w:p>
        </w:tc>
        <w:tc>
          <w:tcPr>
            <w:tcW w:type="dxa" w:w="3360"/>
            <w:shd w:fill="1F4E79"/>
          </w:tcPr>
          <w:p>
            <w:r>
              <w:rPr>
                <w:b/>
                <w:color w:val="FFFFFF"/>
              </w:rPr>
              <w:t>Meaning</w:t>
            </w:r>
          </w:p>
        </w:tc>
        <w:tc>
          <w:tcPr>
            <w:tcW w:type="dxa" w:w="3360"/>
            <w:shd w:fill="1F4E79"/>
          </w:tcPr>
          <w:p>
            <w:r>
              <w:rPr>
                <w:b/>
                <w:color w:val="FFFFFF"/>
              </w:rPr>
              <w:t>Use in analysis</w:t>
            </w:r>
          </w:p>
        </w:tc>
      </w:tr>
      <w:tr>
        <w:tc>
          <w:tcPr>
            <w:tcW w:type="dxa" w:w="3360"/>
          </w:tcPr>
          <w:p>
            <w:r>
              <w:t>InvoiceNo</w:t>
            </w:r>
          </w:p>
        </w:tc>
        <w:tc>
          <w:tcPr>
            <w:tcW w:type="dxa" w:w="3360"/>
          </w:tcPr>
          <w:p>
            <w:r>
              <w:t>Invoice / transaction identifier</w:t>
            </w:r>
          </w:p>
        </w:tc>
        <w:tc>
          <w:tcPr>
            <w:tcW w:type="dxa" w:w="3360"/>
          </w:tcPr>
          <w:p>
            <w:r>
              <w:t>Cancellation flag</w:t>
            </w:r>
          </w:p>
        </w:tc>
      </w:tr>
      <w:tr>
        <w:tc>
          <w:tcPr>
            <w:tcW w:type="dxa" w:w="3360"/>
          </w:tcPr>
          <w:p>
            <w:r>
              <w:t>StockCode</w:t>
            </w:r>
          </w:p>
        </w:tc>
        <w:tc>
          <w:tcPr>
            <w:tcW w:type="dxa" w:w="3360"/>
          </w:tcPr>
          <w:p>
            <w:r>
              <w:t>Product code</w:t>
            </w:r>
          </w:p>
        </w:tc>
        <w:tc>
          <w:tcPr>
            <w:tcW w:type="dxa" w:w="3360"/>
          </w:tcPr>
          <w:p>
            <w:r>
              <w:t>Product identification</w:t>
            </w:r>
          </w:p>
        </w:tc>
      </w:tr>
      <w:tr>
        <w:tc>
          <w:tcPr>
            <w:tcW w:type="dxa" w:w="3360"/>
          </w:tcPr>
          <w:p>
            <w:r>
              <w:t>Description</w:t>
            </w:r>
          </w:p>
        </w:tc>
        <w:tc>
          <w:tcPr>
            <w:tcW w:type="dxa" w:w="3360"/>
          </w:tcPr>
          <w:p>
            <w:r>
              <w:t>Product description</w:t>
            </w:r>
          </w:p>
        </w:tc>
        <w:tc>
          <w:tcPr>
            <w:tcW w:type="dxa" w:w="3360"/>
          </w:tcPr>
          <w:p>
            <w:r>
              <w:t>Product ranking</w:t>
            </w:r>
          </w:p>
        </w:tc>
      </w:tr>
      <w:tr>
        <w:tc>
          <w:tcPr>
            <w:tcW w:type="dxa" w:w="3360"/>
          </w:tcPr>
          <w:p>
            <w:r>
              <w:t>Quantity</w:t>
            </w:r>
          </w:p>
        </w:tc>
        <w:tc>
          <w:tcPr>
            <w:tcW w:type="dxa" w:w="3360"/>
          </w:tcPr>
          <w:p>
            <w:r>
              <w:t>Units purchased</w:t>
            </w:r>
          </w:p>
        </w:tc>
        <w:tc>
          <w:tcPr>
            <w:tcW w:type="dxa" w:w="3360"/>
          </w:tcPr>
          <w:p>
            <w:r>
              <w:t>Quantity distribution</w:t>
            </w:r>
          </w:p>
        </w:tc>
      </w:tr>
      <w:tr>
        <w:tc>
          <w:tcPr>
            <w:tcW w:type="dxa" w:w="3360"/>
          </w:tcPr>
          <w:p>
            <w:r>
              <w:t>InvoiceDate</w:t>
            </w:r>
          </w:p>
        </w:tc>
        <w:tc>
          <w:tcPr>
            <w:tcW w:type="dxa" w:w="3360"/>
          </w:tcPr>
          <w:p>
            <w:r>
              <w:t>Transaction date and time</w:t>
            </w:r>
          </w:p>
        </w:tc>
        <w:tc>
          <w:tcPr>
            <w:tcW w:type="dxa" w:w="3360"/>
          </w:tcPr>
          <w:p>
            <w:r>
              <w:t>Monthly and weekday trends</w:t>
            </w:r>
          </w:p>
        </w:tc>
      </w:tr>
      <w:tr>
        <w:tc>
          <w:tcPr>
            <w:tcW w:type="dxa" w:w="3360"/>
          </w:tcPr>
          <w:p>
            <w:r>
              <w:t>UnitPrice</w:t>
            </w:r>
          </w:p>
        </w:tc>
        <w:tc>
          <w:tcPr>
            <w:tcW w:type="dxa" w:w="3360"/>
          </w:tcPr>
          <w:p>
            <w:r>
              <w:t>Price per unit</w:t>
            </w:r>
          </w:p>
        </w:tc>
        <w:tc>
          <w:tcPr>
            <w:tcW w:type="dxa" w:w="3360"/>
          </w:tcPr>
          <w:p>
            <w:r>
              <w:t>Revenue calculation</w:t>
            </w:r>
          </w:p>
        </w:tc>
      </w:tr>
      <w:tr>
        <w:tc>
          <w:tcPr>
            <w:tcW w:type="dxa" w:w="3360"/>
          </w:tcPr>
          <w:p>
            <w:r>
              <w:t>CustomerID</w:t>
            </w:r>
          </w:p>
        </w:tc>
        <w:tc>
          <w:tcPr>
            <w:tcW w:type="dxa" w:w="3360"/>
          </w:tcPr>
          <w:p>
            <w:r>
              <w:t>Customer identifier</w:t>
            </w:r>
          </w:p>
        </w:tc>
        <w:tc>
          <w:tcPr>
            <w:tcW w:type="dxa" w:w="3360"/>
          </w:tcPr>
          <w:p>
            <w:r>
              <w:t>Customer ranking</w:t>
            </w:r>
          </w:p>
        </w:tc>
      </w:tr>
      <w:tr>
        <w:tc>
          <w:tcPr>
            <w:tcW w:type="dxa" w:w="3360"/>
          </w:tcPr>
          <w:p>
            <w:r>
              <w:t>Country</w:t>
            </w:r>
          </w:p>
        </w:tc>
        <w:tc>
          <w:tcPr>
            <w:tcW w:type="dxa" w:w="3360"/>
          </w:tcPr>
          <w:p>
            <w:r>
              <w:t>Customer country</w:t>
            </w:r>
          </w:p>
        </w:tc>
        <w:tc>
          <w:tcPr>
            <w:tcW w:type="dxa" w:w="3360"/>
          </w:tcPr>
          <w:p>
            <w:r>
              <w:t>Geographic sales analysis</w:t>
            </w:r>
          </w:p>
        </w:tc>
      </w:tr>
    </w:tbl>
    <w:p/>
    <w:p>
      <w:r>
        <w:rPr>
          <w:b/>
        </w:rPr>
        <w:t xml:space="preserve">Derived variable: </w:t>
      </w:r>
      <w:r>
        <w:t>Sales = Quantity × UnitPrice.</w:t>
      </w:r>
    </w:p>
    <w:p>
      <w:pPr>
        <w:pStyle w:val="Heading1"/>
      </w:pPr>
      <w:r>
        <w:t>3. Data Preparation in R</w:t>
      </w:r>
    </w:p>
    <w:p>
      <w:r>
        <w:t>The CSV sample was loaded into R, a Sales field was created, dates were converted for time-based analysis, and focused subsets were created where necessary to keep charts readable.</w:t>
      </w:r>
    </w:p>
    <w:p>
      <w:pPr>
        <w:pStyle w:val="RCode"/>
        <w:shd w:fill="F3F6F9"/>
        <w:ind w:left="180" w:right="180"/>
      </w:pPr>
      <w:r>
        <w:rPr>
          <w:rFonts w:ascii="Consolas" w:hAnsi="Consolas"/>
          <w:sz w:val="17"/>
        </w:rPr>
        <w:t>library(dplyr)</w:t>
        <w:br/>
      </w:r>
      <w:r>
        <w:rPr>
          <w:rFonts w:ascii="Consolas" w:hAnsi="Consolas"/>
          <w:sz w:val="17"/>
        </w:rPr>
        <w:t>library(ggplot2)</w:t>
        <w:br/>
      </w:r>
      <w:r>
        <w:rPr>
          <w:rFonts w:ascii="Consolas" w:hAnsi="Consolas"/>
          <w:sz w:val="17"/>
        </w:rPr>
        <w:br/>
      </w:r>
      <w:r>
        <w:rPr>
          <w:rFonts w:ascii="Consolas" w:hAnsi="Consolas"/>
          <w:sz w:val="17"/>
        </w:rPr>
        <w:t>retail &lt;- read.csv("Online_Retail_60k_Sample.csv")</w:t>
        <w:br/>
      </w:r>
      <w:r>
        <w:rPr>
          <w:rFonts w:ascii="Consolas" w:hAnsi="Consolas"/>
          <w:sz w:val="17"/>
        </w:rPr>
        <w:br/>
      </w:r>
      <w:r>
        <w:rPr>
          <w:rFonts w:ascii="Consolas" w:hAnsi="Consolas"/>
          <w:sz w:val="17"/>
        </w:rPr>
        <w:t>retail &lt;- retail %&gt;%</w:t>
        <w:br/>
      </w:r>
      <w:r>
        <w:rPr>
          <w:rFonts w:ascii="Consolas" w:hAnsi="Consolas"/>
          <w:sz w:val="17"/>
        </w:rPr>
        <w:t xml:space="preserve">  mutate(Sales = Quantity * UnitPrice)</w:t>
      </w:r>
    </w:p>
    <w:p>
      <w:r>
        <w:br w:type="page"/>
      </w:r>
    </w:p>
    <w:p>
      <w:pPr>
        <w:pStyle w:val="Heading1"/>
      </w:pPr>
      <w:r>
        <w:t>4. Visualization 1 - Monthly Sales Trend</w:t>
      </w:r>
    </w:p>
    <w:p>
      <w:pPr>
        <w:jc w:val="center"/>
      </w:pPr>
      <w:r>
        <w:drawing>
          <wp:inline xmlns:a="http://schemas.openxmlformats.org/drawingml/2006/main" xmlns:pic="http://schemas.openxmlformats.org/drawingml/2006/picture">
            <wp:extent cx="6309360" cy="3443344"/>
            <wp:docPr id="1" name="Picture 1"/>
            <wp:cNvGraphicFramePr>
              <a:graphicFrameLocks noChangeAspect="1"/>
            </wp:cNvGraphicFramePr>
            <a:graphic>
              <a:graphicData uri="http://schemas.openxmlformats.org/drawingml/2006/picture">
                <pic:pic>
                  <pic:nvPicPr>
                    <pic:cNvPr id="0" name="Rplot01.png"/>
                    <pic:cNvPicPr/>
                  </pic:nvPicPr>
                  <pic:blipFill>
                    <a:blip r:embed="rId11"/>
                    <a:stretch>
                      <a:fillRect/>
                    </a:stretch>
                  </pic:blipFill>
                  <pic:spPr>
                    <a:xfrm>
                      <a:off x="0" y="0"/>
                      <a:ext cx="6309360" cy="3443344"/>
                    </a:xfrm>
                    <a:prstGeom prst="rect"/>
                  </pic:spPr>
                </pic:pic>
              </a:graphicData>
            </a:graphic>
          </wp:inline>
        </w:drawing>
      </w:r>
    </w:p>
    <w:p>
      <w:pPr>
        <w:jc w:val="center"/>
      </w:pPr>
      <w:r>
        <w:rPr>
          <w:i/>
          <w:color w:val="666666"/>
          <w:sz w:val="18"/>
        </w:rPr>
        <w:t>Figure 1. Monthly Sales Trend</w:t>
      </w:r>
    </w:p>
    <w:p>
      <w:pPr>
        <w:pStyle w:val="Heading2"/>
      </w:pPr>
      <w:r>
        <w:t>R code</w:t>
      </w:r>
    </w:p>
    <w:p>
      <w:pPr>
        <w:pStyle w:val="RCode"/>
        <w:shd w:fill="F3F6F9"/>
        <w:ind w:left="180" w:right="180"/>
      </w:pPr>
      <w:r>
        <w:rPr>
          <w:rFonts w:ascii="Consolas" w:hAnsi="Consolas"/>
          <w:sz w:val="17"/>
        </w:rPr>
        <w:t>retail &lt;- retail %&gt;%</w:t>
        <w:br/>
      </w:r>
      <w:r>
        <w:rPr>
          <w:rFonts w:ascii="Consolas" w:hAnsi="Consolas"/>
          <w:sz w:val="17"/>
        </w:rPr>
        <w:t xml:space="preserve">  mutate(Month = format(as.POSIXct(InvoiceDate), "%Y-%m"))</w:t>
        <w:br/>
      </w:r>
      <w:r>
        <w:rPr>
          <w:rFonts w:ascii="Consolas" w:hAnsi="Consolas"/>
          <w:sz w:val="17"/>
        </w:rPr>
        <w:br/>
      </w:r>
      <w:r>
        <w:rPr>
          <w:rFonts w:ascii="Consolas" w:hAnsi="Consolas"/>
          <w:sz w:val="17"/>
        </w:rPr>
        <w:t>monthly_sales &lt;- retail %&gt;%</w:t>
        <w:br/>
      </w:r>
      <w:r>
        <w:rPr>
          <w:rFonts w:ascii="Consolas" w:hAnsi="Consolas"/>
          <w:sz w:val="17"/>
        </w:rPr>
        <w:t xml:space="preserve">  group_by(Month) %&gt;%</w:t>
        <w:br/>
      </w:r>
      <w:r>
        <w:rPr>
          <w:rFonts w:ascii="Consolas" w:hAnsi="Consolas"/>
          <w:sz w:val="17"/>
        </w:rPr>
        <w:t xml:space="preserve">  summarise(Total_Sales = sum(Sales, na.rm = TRUE))</w:t>
        <w:br/>
      </w:r>
      <w:r>
        <w:rPr>
          <w:rFonts w:ascii="Consolas" w:hAnsi="Consolas"/>
          <w:sz w:val="17"/>
        </w:rPr>
        <w:br/>
      </w:r>
      <w:r>
        <w:rPr>
          <w:rFonts w:ascii="Consolas" w:hAnsi="Consolas"/>
          <w:sz w:val="17"/>
        </w:rPr>
        <w:t>ggplot(monthly_sales, aes(x = Month, y = Total_Sales, group = 1)) +</w:t>
        <w:br/>
      </w:r>
      <w:r>
        <w:rPr>
          <w:rFonts w:ascii="Consolas" w:hAnsi="Consolas"/>
          <w:sz w:val="17"/>
        </w:rPr>
        <w:t xml:space="preserve">  geom_line() +</w:t>
        <w:br/>
      </w:r>
      <w:r>
        <w:rPr>
          <w:rFonts w:ascii="Consolas" w:hAnsi="Consolas"/>
          <w:sz w:val="17"/>
        </w:rPr>
        <w:t xml:space="preserve">  geom_point() +</w:t>
        <w:br/>
      </w:r>
      <w:r>
        <w:rPr>
          <w:rFonts w:ascii="Consolas" w:hAnsi="Consolas"/>
          <w:sz w:val="17"/>
        </w:rPr>
        <w:t xml:space="preserve">  labs(title = "Monthly Sales Trend",</w:t>
        <w:br/>
      </w:r>
      <w:r>
        <w:rPr>
          <w:rFonts w:ascii="Consolas" w:hAnsi="Consolas"/>
          <w:sz w:val="17"/>
        </w:rPr>
        <w:t xml:space="preserve">       x = "Month", y = "Total Sales") +</w:t>
        <w:br/>
      </w:r>
      <w:r>
        <w:rPr>
          <w:rFonts w:ascii="Consolas" w:hAnsi="Consolas"/>
          <w:sz w:val="17"/>
        </w:rPr>
        <w:t xml:space="preserve">  theme_minimal() +</w:t>
        <w:br/>
      </w:r>
      <w:r>
        <w:rPr>
          <w:rFonts w:ascii="Consolas" w:hAnsi="Consolas"/>
          <w:sz w:val="17"/>
        </w:rPr>
        <w:t xml:space="preserve">  theme(axis.text.x = element_text(angle = 45, hjust = 1))</w:t>
      </w:r>
    </w:p>
    <w:p>
      <w:pPr>
        <w:pStyle w:val="Heading2"/>
      </w:pPr>
      <w:r>
        <w:t>Interpretation</w:t>
      </w:r>
    </w:p>
    <w:p>
      <w:r>
        <w:t>Sales varied substantially across the period. January 2011 was strong, sales weakened in February, and then generally strengthened toward the end of 2011. November 2011 recorded the highest sampled monthly sales at approximately 155,706. December 2011 appears sharply lower because the source dataset ends on 9 December 2011, so that month is incomplete.</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The chart highlights seasonality and identifies periods when demand and revenue were strongest.</w:t>
            </w:r>
          </w:p>
        </w:tc>
      </w:tr>
    </w:tbl>
    <w:p>
      <w:pPr>
        <w:spacing w:after="20"/>
      </w:pPr>
    </w:p>
    <w:p>
      <w:r>
        <w:br w:type="page"/>
      </w:r>
    </w:p>
    <w:p>
      <w:pPr>
        <w:pStyle w:val="Heading1"/>
      </w:pPr>
      <w:r>
        <w:t>5. Visualization 2 - Top 10 Products by Revenue</w:t>
      </w:r>
    </w:p>
    <w:p>
      <w:pPr>
        <w:jc w:val="center"/>
      </w:pPr>
      <w:r>
        <w:drawing>
          <wp:inline xmlns:a="http://schemas.openxmlformats.org/drawingml/2006/main" xmlns:pic="http://schemas.openxmlformats.org/drawingml/2006/picture">
            <wp:extent cx="6309360" cy="3443344"/>
            <wp:docPr id="2" name="Picture 2"/>
            <wp:cNvGraphicFramePr>
              <a:graphicFrameLocks noChangeAspect="1"/>
            </wp:cNvGraphicFramePr>
            <a:graphic>
              <a:graphicData uri="http://schemas.openxmlformats.org/drawingml/2006/picture">
                <pic:pic>
                  <pic:nvPicPr>
                    <pic:cNvPr id="0" name="Rplot02.png"/>
                    <pic:cNvPicPr/>
                  </pic:nvPicPr>
                  <pic:blipFill>
                    <a:blip r:embed="rId12"/>
                    <a:stretch>
                      <a:fillRect/>
                    </a:stretch>
                  </pic:blipFill>
                  <pic:spPr>
                    <a:xfrm>
                      <a:off x="0" y="0"/>
                      <a:ext cx="6309360" cy="3443344"/>
                    </a:xfrm>
                    <a:prstGeom prst="rect"/>
                  </pic:spPr>
                </pic:pic>
              </a:graphicData>
            </a:graphic>
          </wp:inline>
        </w:drawing>
      </w:r>
    </w:p>
    <w:p>
      <w:pPr>
        <w:jc w:val="center"/>
      </w:pPr>
      <w:r>
        <w:rPr>
          <w:i/>
          <w:color w:val="666666"/>
          <w:sz w:val="18"/>
        </w:rPr>
        <w:t>Figure 2. Top 10 Products by Revenue</w:t>
      </w:r>
    </w:p>
    <w:p>
      <w:pPr>
        <w:pStyle w:val="Heading2"/>
      </w:pPr>
      <w:r>
        <w:t>R code</w:t>
      </w:r>
    </w:p>
    <w:p>
      <w:pPr>
        <w:pStyle w:val="RCode"/>
        <w:shd w:fill="F3F6F9"/>
        <w:ind w:left="180" w:right="180"/>
      </w:pPr>
      <w:r>
        <w:rPr>
          <w:rFonts w:ascii="Consolas" w:hAnsi="Consolas"/>
          <w:sz w:val="17"/>
        </w:rPr>
        <w:t>top_products &lt;- retail %&gt;%</w:t>
        <w:br/>
      </w:r>
      <w:r>
        <w:rPr>
          <w:rFonts w:ascii="Consolas" w:hAnsi="Consolas"/>
          <w:sz w:val="17"/>
        </w:rPr>
        <w:t xml:space="preserve">  filter(!is.na(Description), Sales &gt; 0) %&gt;%</w:t>
        <w:br/>
      </w:r>
      <w:r>
        <w:rPr>
          <w:rFonts w:ascii="Consolas" w:hAnsi="Consolas"/>
          <w:sz w:val="17"/>
        </w:rPr>
        <w:t xml:space="preserve">  group_by(Description) %&gt;%</w:t>
        <w:br/>
      </w:r>
      <w:r>
        <w:rPr>
          <w:rFonts w:ascii="Consolas" w:hAnsi="Consolas"/>
          <w:sz w:val="17"/>
        </w:rPr>
        <w:t xml:space="preserve">  summarise(Total_Revenue = sum(Sales, na.rm = TRUE)) %&gt;%</w:t>
        <w:br/>
      </w:r>
      <w:r>
        <w:rPr>
          <w:rFonts w:ascii="Consolas" w:hAnsi="Consolas"/>
          <w:sz w:val="17"/>
        </w:rPr>
        <w:t xml:space="preserve">  arrange(desc(Total_Revenue)) %&gt;%</w:t>
        <w:br/>
      </w:r>
      <w:r>
        <w:rPr>
          <w:rFonts w:ascii="Consolas" w:hAnsi="Consolas"/>
          <w:sz w:val="17"/>
        </w:rPr>
        <w:t xml:space="preserve">  slice_head(n = 10)</w:t>
        <w:br/>
      </w:r>
      <w:r>
        <w:rPr>
          <w:rFonts w:ascii="Consolas" w:hAnsi="Consolas"/>
          <w:sz w:val="17"/>
        </w:rPr>
        <w:br/>
      </w:r>
      <w:r>
        <w:rPr>
          <w:rFonts w:ascii="Consolas" w:hAnsi="Consolas"/>
          <w:sz w:val="17"/>
        </w:rPr>
        <w:t>ggplot(top_products,</w:t>
        <w:br/>
      </w:r>
      <w:r>
        <w:rPr>
          <w:rFonts w:ascii="Consolas" w:hAnsi="Consolas"/>
          <w:sz w:val="17"/>
        </w:rPr>
        <w:t xml:space="preserve">       aes(x = reorder(Description, Total_Revenue),</w:t>
        <w:br/>
      </w:r>
      <w:r>
        <w:rPr>
          <w:rFonts w:ascii="Consolas" w:hAnsi="Consolas"/>
          <w:sz w:val="17"/>
        </w:rPr>
        <w:t xml:space="preserve">           y = Total_Revenue)) +</w:t>
        <w:br/>
      </w:r>
      <w:r>
        <w:rPr>
          <w:rFonts w:ascii="Consolas" w:hAnsi="Consolas"/>
          <w:sz w:val="17"/>
        </w:rPr>
        <w:t xml:space="preserve">  geom_col() +</w:t>
        <w:br/>
      </w:r>
      <w:r>
        <w:rPr>
          <w:rFonts w:ascii="Consolas" w:hAnsi="Consolas"/>
          <w:sz w:val="17"/>
        </w:rPr>
        <w:t xml:space="preserve">  coord_flip() +</w:t>
        <w:br/>
      </w:r>
      <w:r>
        <w:rPr>
          <w:rFonts w:ascii="Consolas" w:hAnsi="Consolas"/>
          <w:sz w:val="17"/>
        </w:rPr>
        <w:t xml:space="preserve">  labs(title = "Top 10 Products by Revenue",</w:t>
        <w:br/>
      </w:r>
      <w:r>
        <w:rPr>
          <w:rFonts w:ascii="Consolas" w:hAnsi="Consolas"/>
          <w:sz w:val="17"/>
        </w:rPr>
        <w:t xml:space="preserve">       x = "Product", y = "Total Revenue") +</w:t>
        <w:br/>
      </w:r>
      <w:r>
        <w:rPr>
          <w:rFonts w:ascii="Consolas" w:hAnsi="Consolas"/>
          <w:sz w:val="17"/>
        </w:rPr>
        <w:t xml:space="preserve">  theme_minimal()</w:t>
      </w:r>
    </w:p>
    <w:p>
      <w:pPr>
        <w:pStyle w:val="Heading2"/>
      </w:pPr>
      <w:r>
        <w:t>Interpretation</w:t>
      </w:r>
    </w:p>
    <w:p>
      <w:r>
        <w:t>MEDIUM CERAMIC TOP STORAGE JAR was the leading revenue-generating item in the sample at about 77,811, far ahead of the remaining entries. DOTCOM POSTAGE, REGENCY CAKESTAND 3 TIER and AMAZON FEE followed. Some descriptions, such as postage and fees, are service-related entries rather than physical merchandise.</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Product ranking can support inventory planning, merchandising, and promotional decisions.</w:t>
            </w:r>
          </w:p>
        </w:tc>
      </w:tr>
    </w:tbl>
    <w:p>
      <w:pPr>
        <w:spacing w:after="20"/>
      </w:pPr>
    </w:p>
    <w:p>
      <w:r>
        <w:br w:type="page"/>
      </w:r>
    </w:p>
    <w:p>
      <w:pPr>
        <w:pStyle w:val="Heading1"/>
      </w:pPr>
      <w:r>
        <w:t>6. Visualization 3 - Top 10 Countries by Sales</w:t>
      </w:r>
    </w:p>
    <w:p>
      <w:pPr>
        <w:jc w:val="center"/>
      </w:pPr>
      <w:r>
        <w:drawing>
          <wp:inline xmlns:a="http://schemas.openxmlformats.org/drawingml/2006/main" xmlns:pic="http://schemas.openxmlformats.org/drawingml/2006/picture">
            <wp:extent cx="6309360" cy="3443344"/>
            <wp:docPr id="3" name="Picture 3"/>
            <wp:cNvGraphicFramePr>
              <a:graphicFrameLocks noChangeAspect="1"/>
            </wp:cNvGraphicFramePr>
            <a:graphic>
              <a:graphicData uri="http://schemas.openxmlformats.org/drawingml/2006/picture">
                <pic:pic>
                  <pic:nvPicPr>
                    <pic:cNvPr id="0" name="Rplot03.png"/>
                    <pic:cNvPicPr/>
                  </pic:nvPicPr>
                  <pic:blipFill>
                    <a:blip r:embed="rId13"/>
                    <a:stretch>
                      <a:fillRect/>
                    </a:stretch>
                  </pic:blipFill>
                  <pic:spPr>
                    <a:xfrm>
                      <a:off x="0" y="0"/>
                      <a:ext cx="6309360" cy="3443344"/>
                    </a:xfrm>
                    <a:prstGeom prst="rect"/>
                  </pic:spPr>
                </pic:pic>
              </a:graphicData>
            </a:graphic>
          </wp:inline>
        </w:drawing>
      </w:r>
    </w:p>
    <w:p>
      <w:pPr>
        <w:jc w:val="center"/>
      </w:pPr>
      <w:r>
        <w:rPr>
          <w:i/>
          <w:color w:val="666666"/>
          <w:sz w:val="18"/>
        </w:rPr>
        <w:t>Figure 3. Top 10 Countries by Sales</w:t>
      </w:r>
    </w:p>
    <w:p>
      <w:pPr>
        <w:pStyle w:val="Heading2"/>
      </w:pPr>
      <w:r>
        <w:t>R code</w:t>
      </w:r>
    </w:p>
    <w:p>
      <w:pPr>
        <w:pStyle w:val="RCode"/>
        <w:shd w:fill="F3F6F9"/>
        <w:ind w:left="180" w:right="180"/>
      </w:pPr>
      <w:r>
        <w:rPr>
          <w:rFonts w:ascii="Consolas" w:hAnsi="Consolas"/>
          <w:sz w:val="17"/>
        </w:rPr>
        <w:t>country_sales &lt;- retail %&gt;%</w:t>
        <w:br/>
      </w:r>
      <w:r>
        <w:rPr>
          <w:rFonts w:ascii="Consolas" w:hAnsi="Consolas"/>
          <w:sz w:val="17"/>
        </w:rPr>
        <w:t xml:space="preserve">  filter(Sales &gt; 0) %&gt;%</w:t>
        <w:br/>
      </w:r>
      <w:r>
        <w:rPr>
          <w:rFonts w:ascii="Consolas" w:hAnsi="Consolas"/>
          <w:sz w:val="17"/>
        </w:rPr>
        <w:t xml:space="preserve">  group_by(Country) %&gt;%</w:t>
        <w:br/>
      </w:r>
      <w:r>
        <w:rPr>
          <w:rFonts w:ascii="Consolas" w:hAnsi="Consolas"/>
          <w:sz w:val="17"/>
        </w:rPr>
        <w:t xml:space="preserve">  summarise(Total_Sales = sum(Sales, na.rm = TRUE)) %&gt;%</w:t>
        <w:br/>
      </w:r>
      <w:r>
        <w:rPr>
          <w:rFonts w:ascii="Consolas" w:hAnsi="Consolas"/>
          <w:sz w:val="17"/>
        </w:rPr>
        <w:t xml:space="preserve">  arrange(desc(Total_Sales)) %&gt;%</w:t>
        <w:br/>
      </w:r>
      <w:r>
        <w:rPr>
          <w:rFonts w:ascii="Consolas" w:hAnsi="Consolas"/>
          <w:sz w:val="17"/>
        </w:rPr>
        <w:t xml:space="preserve">  slice_head(n = 10)</w:t>
        <w:br/>
      </w:r>
      <w:r>
        <w:rPr>
          <w:rFonts w:ascii="Consolas" w:hAnsi="Consolas"/>
          <w:sz w:val="17"/>
        </w:rPr>
        <w:br/>
      </w:r>
      <w:r>
        <w:rPr>
          <w:rFonts w:ascii="Consolas" w:hAnsi="Consolas"/>
          <w:sz w:val="17"/>
        </w:rPr>
        <w:t>ggplot(country_sales,</w:t>
        <w:br/>
      </w:r>
      <w:r>
        <w:rPr>
          <w:rFonts w:ascii="Consolas" w:hAnsi="Consolas"/>
          <w:sz w:val="17"/>
        </w:rPr>
        <w:t xml:space="preserve">       aes(x = reorder(Country, Total_Sales),</w:t>
        <w:br/>
      </w:r>
      <w:r>
        <w:rPr>
          <w:rFonts w:ascii="Consolas" w:hAnsi="Consolas"/>
          <w:sz w:val="17"/>
        </w:rPr>
        <w:t xml:space="preserve">           y = Total_Sales)) +</w:t>
        <w:br/>
      </w:r>
      <w:r>
        <w:rPr>
          <w:rFonts w:ascii="Consolas" w:hAnsi="Consolas"/>
          <w:sz w:val="17"/>
        </w:rPr>
        <w:t xml:space="preserve">  geom_col() +</w:t>
        <w:br/>
      </w:r>
      <w:r>
        <w:rPr>
          <w:rFonts w:ascii="Consolas" w:hAnsi="Consolas"/>
          <w:sz w:val="17"/>
        </w:rPr>
        <w:t xml:space="preserve">  coord_flip() +</w:t>
        <w:br/>
      </w:r>
      <w:r>
        <w:rPr>
          <w:rFonts w:ascii="Consolas" w:hAnsi="Consolas"/>
          <w:sz w:val="17"/>
        </w:rPr>
        <w:t xml:space="preserve">  labs(title = "Top 10 Countries by Sales",</w:t>
        <w:br/>
      </w:r>
      <w:r>
        <w:rPr>
          <w:rFonts w:ascii="Consolas" w:hAnsi="Consolas"/>
          <w:sz w:val="17"/>
        </w:rPr>
        <w:t xml:space="preserve">       x = "Country", y = "Total Sales") +</w:t>
        <w:br/>
      </w:r>
      <w:r>
        <w:rPr>
          <w:rFonts w:ascii="Consolas" w:hAnsi="Consolas"/>
          <w:sz w:val="17"/>
        </w:rPr>
        <w:t xml:space="preserve">  theme_minimal()</w:t>
      </w:r>
    </w:p>
    <w:p>
      <w:pPr>
        <w:pStyle w:val="Heading2"/>
      </w:pPr>
      <w:r>
        <w:t>Interpretation</w:t>
      </w:r>
    </w:p>
    <w:p>
      <w:r>
        <w:t>The United Kingdom overwhelmingly dominated positive sales in the sample, with approximately 1.04 million in sales. The Netherlands, EIRE, France, Germany and Australia formed the next tier but were much smaller.</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The retailer is strongly concentrated in its domestic UK market, while several international markets provide secondary revenue.</w:t>
            </w:r>
          </w:p>
        </w:tc>
      </w:tr>
    </w:tbl>
    <w:p>
      <w:pPr>
        <w:spacing w:after="20"/>
      </w:pPr>
    </w:p>
    <w:p>
      <w:r>
        <w:br w:type="page"/>
      </w:r>
    </w:p>
    <w:p>
      <w:pPr>
        <w:pStyle w:val="Heading1"/>
      </w:pPr>
      <w:r>
        <w:t>7. Visualization 4 - Sales by Day of Week</w:t>
      </w:r>
    </w:p>
    <w:p>
      <w:pPr>
        <w:jc w:val="center"/>
      </w:pPr>
      <w:r>
        <w:drawing>
          <wp:inline xmlns:a="http://schemas.openxmlformats.org/drawingml/2006/main" xmlns:pic="http://schemas.openxmlformats.org/drawingml/2006/picture">
            <wp:extent cx="6309360" cy="3443344"/>
            <wp:docPr id="4" name="Picture 4"/>
            <wp:cNvGraphicFramePr>
              <a:graphicFrameLocks noChangeAspect="1"/>
            </wp:cNvGraphicFramePr>
            <a:graphic>
              <a:graphicData uri="http://schemas.openxmlformats.org/drawingml/2006/picture">
                <pic:pic>
                  <pic:nvPicPr>
                    <pic:cNvPr id="0" name="Rplot04.png"/>
                    <pic:cNvPicPr/>
                  </pic:nvPicPr>
                  <pic:blipFill>
                    <a:blip r:embed="rId14"/>
                    <a:stretch>
                      <a:fillRect/>
                    </a:stretch>
                  </pic:blipFill>
                  <pic:spPr>
                    <a:xfrm>
                      <a:off x="0" y="0"/>
                      <a:ext cx="6309360" cy="3443344"/>
                    </a:xfrm>
                    <a:prstGeom prst="rect"/>
                  </pic:spPr>
                </pic:pic>
              </a:graphicData>
            </a:graphic>
          </wp:inline>
        </w:drawing>
      </w:r>
    </w:p>
    <w:p>
      <w:pPr>
        <w:jc w:val="center"/>
      </w:pPr>
      <w:r>
        <w:rPr>
          <w:i/>
          <w:color w:val="666666"/>
          <w:sz w:val="18"/>
        </w:rPr>
        <w:t>Figure 4. Sales by Day of Week</w:t>
      </w:r>
    </w:p>
    <w:p>
      <w:pPr>
        <w:pStyle w:val="Heading2"/>
      </w:pPr>
      <w:r>
        <w:t>R code</w:t>
      </w:r>
    </w:p>
    <w:p>
      <w:pPr>
        <w:pStyle w:val="RCode"/>
        <w:shd w:fill="F3F6F9"/>
        <w:ind w:left="180" w:right="180"/>
      </w:pPr>
      <w:r>
        <w:rPr>
          <w:rFonts w:ascii="Consolas" w:hAnsi="Consolas"/>
          <w:sz w:val="17"/>
        </w:rPr>
        <w:t>retail &lt;- retail %&gt;%</w:t>
        <w:br/>
      </w:r>
      <w:r>
        <w:rPr>
          <w:rFonts w:ascii="Consolas" w:hAnsi="Consolas"/>
          <w:sz w:val="17"/>
        </w:rPr>
        <w:t xml:space="preserve">  mutate(</w:t>
        <w:br/>
      </w:r>
      <w:r>
        <w:rPr>
          <w:rFonts w:ascii="Consolas" w:hAnsi="Consolas"/>
          <w:sz w:val="17"/>
        </w:rPr>
        <w:t xml:space="preserve">    InvoiceDate = as.POSIXct(InvoiceDate),</w:t>
        <w:br/>
      </w:r>
      <w:r>
        <w:rPr>
          <w:rFonts w:ascii="Consolas" w:hAnsi="Consolas"/>
          <w:sz w:val="17"/>
        </w:rPr>
        <w:t xml:space="preserve">    Day = weekdays(InvoiceDate)</w:t>
        <w:br/>
      </w:r>
      <w:r>
        <w:rPr>
          <w:rFonts w:ascii="Consolas" w:hAnsi="Consolas"/>
          <w:sz w:val="17"/>
        </w:rPr>
        <w:t xml:space="preserve">  )</w:t>
        <w:br/>
      </w:r>
      <w:r>
        <w:rPr>
          <w:rFonts w:ascii="Consolas" w:hAnsi="Consolas"/>
          <w:sz w:val="17"/>
        </w:rPr>
        <w:br/>
      </w:r>
      <w:r>
        <w:rPr>
          <w:rFonts w:ascii="Consolas" w:hAnsi="Consolas"/>
          <w:sz w:val="17"/>
        </w:rPr>
        <w:t>day_sales &lt;- retail %&gt;%</w:t>
        <w:br/>
      </w:r>
      <w:r>
        <w:rPr>
          <w:rFonts w:ascii="Consolas" w:hAnsi="Consolas"/>
          <w:sz w:val="17"/>
        </w:rPr>
        <w:t xml:space="preserve">  filter(Sales &gt; 0) %&gt;%</w:t>
        <w:br/>
      </w:r>
      <w:r>
        <w:rPr>
          <w:rFonts w:ascii="Consolas" w:hAnsi="Consolas"/>
          <w:sz w:val="17"/>
        </w:rPr>
        <w:t xml:space="preserve">  group_by(Day) %&gt;%</w:t>
        <w:br/>
      </w:r>
      <w:r>
        <w:rPr>
          <w:rFonts w:ascii="Consolas" w:hAnsi="Consolas"/>
          <w:sz w:val="17"/>
        </w:rPr>
        <w:t xml:space="preserve">  summarise(Total_Sales = sum(Sales, na.rm = TRUE))</w:t>
        <w:br/>
      </w:r>
      <w:r>
        <w:rPr>
          <w:rFonts w:ascii="Consolas" w:hAnsi="Consolas"/>
          <w:sz w:val="17"/>
        </w:rPr>
        <w:br/>
      </w:r>
      <w:r>
        <w:rPr>
          <w:rFonts w:ascii="Consolas" w:hAnsi="Consolas"/>
          <w:sz w:val="17"/>
        </w:rPr>
        <w:t>day_sales$Day &lt;- factor(</w:t>
        <w:br/>
      </w:r>
      <w:r>
        <w:rPr>
          <w:rFonts w:ascii="Consolas" w:hAnsi="Consolas"/>
          <w:sz w:val="17"/>
        </w:rPr>
        <w:t xml:space="preserve">  day_sales$Day,</w:t>
        <w:br/>
      </w:r>
      <w:r>
        <w:rPr>
          <w:rFonts w:ascii="Consolas" w:hAnsi="Consolas"/>
          <w:sz w:val="17"/>
        </w:rPr>
        <w:t xml:space="preserve">  levels = c("Monday","Tuesday","Wednesday",</w:t>
        <w:br/>
      </w:r>
      <w:r>
        <w:rPr>
          <w:rFonts w:ascii="Consolas" w:hAnsi="Consolas"/>
          <w:sz w:val="17"/>
        </w:rPr>
        <w:t xml:space="preserve">             "Thursday","Friday","Saturday","Sunday")</w:t>
        <w:br/>
      </w:r>
      <w:r>
        <w:rPr>
          <w:rFonts w:ascii="Consolas" w:hAnsi="Consolas"/>
          <w:sz w:val="17"/>
        </w:rPr>
        <w:t>)</w:t>
        <w:br/>
      </w:r>
      <w:r>
        <w:rPr>
          <w:rFonts w:ascii="Consolas" w:hAnsi="Consolas"/>
          <w:sz w:val="17"/>
        </w:rPr>
        <w:br/>
      </w:r>
      <w:r>
        <w:rPr>
          <w:rFonts w:ascii="Consolas" w:hAnsi="Consolas"/>
          <w:sz w:val="17"/>
        </w:rPr>
        <w:t>ggplot(day_sales, aes(x = Day, y = Total_Sales)) +</w:t>
        <w:br/>
      </w:r>
      <w:r>
        <w:rPr>
          <w:rFonts w:ascii="Consolas" w:hAnsi="Consolas"/>
          <w:sz w:val="17"/>
        </w:rPr>
        <w:t xml:space="preserve">  geom_col() +</w:t>
        <w:br/>
      </w:r>
      <w:r>
        <w:rPr>
          <w:rFonts w:ascii="Consolas" w:hAnsi="Consolas"/>
          <w:sz w:val="17"/>
        </w:rPr>
        <w:t xml:space="preserve">  labs(title = "Sales by Day of Week",</w:t>
        <w:br/>
      </w:r>
      <w:r>
        <w:rPr>
          <w:rFonts w:ascii="Consolas" w:hAnsi="Consolas"/>
          <w:sz w:val="17"/>
        </w:rPr>
        <w:t xml:space="preserve">       x = "Day of Week", y = "Total Sales") +</w:t>
        <w:br/>
      </w:r>
      <w:r>
        <w:rPr>
          <w:rFonts w:ascii="Consolas" w:hAnsi="Consolas"/>
          <w:sz w:val="17"/>
        </w:rPr>
        <w:t xml:space="preserve">  theme_minimal()</w:t>
      </w:r>
    </w:p>
    <w:p>
      <w:pPr>
        <w:pStyle w:val="Heading2"/>
      </w:pPr>
      <w:r>
        <w:t>Interpretation</w:t>
      </w:r>
    </w:p>
    <w:p>
      <w:r>
        <w:t>Tuesday generated the highest positive sales in the sample at approximately 305,896, followed by Thursday. Sunday was the weakest day among those represented. Saturday is absent because the sampled data contained no Saturday transactions.</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Weekday patterns can inform staffing, campaign timing, and inventory readiness.</w:t>
            </w:r>
          </w:p>
        </w:tc>
      </w:tr>
    </w:tbl>
    <w:p>
      <w:pPr>
        <w:spacing w:after="20"/>
      </w:pPr>
    </w:p>
    <w:p>
      <w:r>
        <w:br w:type="page"/>
      </w:r>
    </w:p>
    <w:p>
      <w:pPr>
        <w:pStyle w:val="Heading1"/>
      </w:pPr>
      <w:r>
        <w:t>8. Visualization 5 - Distribution of Purchase Quantity</w:t>
      </w:r>
    </w:p>
    <w:p>
      <w:pPr>
        <w:jc w:val="center"/>
      </w:pPr>
      <w:r>
        <w:drawing>
          <wp:inline xmlns:a="http://schemas.openxmlformats.org/drawingml/2006/main" xmlns:pic="http://schemas.openxmlformats.org/drawingml/2006/picture">
            <wp:extent cx="6309360" cy="3443344"/>
            <wp:docPr id="5" name="Picture 5"/>
            <wp:cNvGraphicFramePr>
              <a:graphicFrameLocks noChangeAspect="1"/>
            </wp:cNvGraphicFramePr>
            <a:graphic>
              <a:graphicData uri="http://schemas.openxmlformats.org/drawingml/2006/picture">
                <pic:pic>
                  <pic:nvPicPr>
                    <pic:cNvPr id="0" name="Rplot05.png"/>
                    <pic:cNvPicPr/>
                  </pic:nvPicPr>
                  <pic:blipFill>
                    <a:blip r:embed="rId15"/>
                    <a:stretch>
                      <a:fillRect/>
                    </a:stretch>
                  </pic:blipFill>
                  <pic:spPr>
                    <a:xfrm>
                      <a:off x="0" y="0"/>
                      <a:ext cx="6309360" cy="3443344"/>
                    </a:xfrm>
                    <a:prstGeom prst="rect"/>
                  </pic:spPr>
                </pic:pic>
              </a:graphicData>
            </a:graphic>
          </wp:inline>
        </w:drawing>
      </w:r>
    </w:p>
    <w:p>
      <w:pPr>
        <w:jc w:val="center"/>
      </w:pPr>
      <w:r>
        <w:rPr>
          <w:i/>
          <w:color w:val="666666"/>
          <w:sz w:val="18"/>
        </w:rPr>
        <w:t>Figure 5. Distribution of Purchase Quantity</w:t>
      </w:r>
    </w:p>
    <w:p>
      <w:pPr>
        <w:pStyle w:val="Heading2"/>
      </w:pPr>
      <w:r>
        <w:t>R code</w:t>
      </w:r>
    </w:p>
    <w:p>
      <w:pPr>
        <w:pStyle w:val="RCode"/>
        <w:shd w:fill="F3F6F9"/>
        <w:ind w:left="180" w:right="180"/>
      </w:pPr>
      <w:r>
        <w:rPr>
          <w:rFonts w:ascii="Consolas" w:hAnsi="Consolas"/>
          <w:sz w:val="17"/>
        </w:rPr>
        <w:t>quantity_data &lt;- retail %&gt;%</w:t>
        <w:br/>
      </w:r>
      <w:r>
        <w:rPr>
          <w:rFonts w:ascii="Consolas" w:hAnsi="Consolas"/>
          <w:sz w:val="17"/>
        </w:rPr>
        <w:t xml:space="preserve">  filter(Quantity &gt; 0, Quantity &lt;= 50)</w:t>
        <w:br/>
      </w:r>
      <w:r>
        <w:rPr>
          <w:rFonts w:ascii="Consolas" w:hAnsi="Consolas"/>
          <w:sz w:val="17"/>
        </w:rPr>
        <w:br/>
      </w:r>
      <w:r>
        <w:rPr>
          <w:rFonts w:ascii="Consolas" w:hAnsi="Consolas"/>
          <w:sz w:val="17"/>
        </w:rPr>
        <w:t>ggplot(quantity_data, aes(x = Quantity)) +</w:t>
        <w:br/>
      </w:r>
      <w:r>
        <w:rPr>
          <w:rFonts w:ascii="Consolas" w:hAnsi="Consolas"/>
          <w:sz w:val="17"/>
        </w:rPr>
        <w:t xml:space="preserve">  geom_histogram(binwidth = 2) +</w:t>
        <w:br/>
      </w:r>
      <w:r>
        <w:rPr>
          <w:rFonts w:ascii="Consolas" w:hAnsi="Consolas"/>
          <w:sz w:val="17"/>
        </w:rPr>
        <w:t xml:space="preserve">  labs(title = "Distribution of Purchase Quantity",</w:t>
        <w:br/>
      </w:r>
      <w:r>
        <w:rPr>
          <w:rFonts w:ascii="Consolas" w:hAnsi="Consolas"/>
          <w:sz w:val="17"/>
        </w:rPr>
        <w:t xml:space="preserve">       x = "Quantity Purchased",</w:t>
        <w:br/>
      </w:r>
      <w:r>
        <w:rPr>
          <w:rFonts w:ascii="Consolas" w:hAnsi="Consolas"/>
          <w:sz w:val="17"/>
        </w:rPr>
        <w:t xml:space="preserve">       y = "Number of Transactions") +</w:t>
        <w:br/>
      </w:r>
      <w:r>
        <w:rPr>
          <w:rFonts w:ascii="Consolas" w:hAnsi="Consolas"/>
          <w:sz w:val="17"/>
        </w:rPr>
        <w:t xml:space="preserve">  theme_minimal()</w:t>
      </w:r>
    </w:p>
    <w:p>
      <w:pPr>
        <w:pStyle w:val="Heading2"/>
      </w:pPr>
      <w:r>
        <w:t>Interpretation</w:t>
      </w:r>
    </w:p>
    <w:p>
      <w:r>
        <w:t>The distribution is strongly right-skewed. Most transaction records involve relatively small purchase quantities, while large quantities are much less common. Limiting the chart to quantities between 1 and 50 makes the typical purchasing pattern easier to see.</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Understanding the typical order size helps with packaging, stock replenishment, and operational planning.</w:t>
            </w:r>
          </w:p>
        </w:tc>
      </w:tr>
    </w:tbl>
    <w:p>
      <w:pPr>
        <w:spacing w:after="20"/>
      </w:pPr>
    </w:p>
    <w:p>
      <w:r>
        <w:br w:type="page"/>
      </w:r>
    </w:p>
    <w:p>
      <w:pPr>
        <w:pStyle w:val="Heading1"/>
      </w:pPr>
      <w:r>
        <w:t>9. Visualization 6 - Sales vs Purchase Quantity</w:t>
      </w:r>
    </w:p>
    <w:p>
      <w:pPr>
        <w:jc w:val="center"/>
      </w:pPr>
      <w:r>
        <w:drawing>
          <wp:inline xmlns:a="http://schemas.openxmlformats.org/drawingml/2006/main" xmlns:pic="http://schemas.openxmlformats.org/drawingml/2006/picture">
            <wp:extent cx="6309360" cy="3443344"/>
            <wp:docPr id="6" name="Picture 6"/>
            <wp:cNvGraphicFramePr>
              <a:graphicFrameLocks noChangeAspect="1"/>
            </wp:cNvGraphicFramePr>
            <a:graphic>
              <a:graphicData uri="http://schemas.openxmlformats.org/drawingml/2006/picture">
                <pic:pic>
                  <pic:nvPicPr>
                    <pic:cNvPr id="0" name="Rplot06.png"/>
                    <pic:cNvPicPr/>
                  </pic:nvPicPr>
                  <pic:blipFill>
                    <a:blip r:embed="rId16"/>
                    <a:stretch>
                      <a:fillRect/>
                    </a:stretch>
                  </pic:blipFill>
                  <pic:spPr>
                    <a:xfrm>
                      <a:off x="0" y="0"/>
                      <a:ext cx="6309360" cy="3443344"/>
                    </a:xfrm>
                    <a:prstGeom prst="rect"/>
                  </pic:spPr>
                </pic:pic>
              </a:graphicData>
            </a:graphic>
          </wp:inline>
        </w:drawing>
      </w:r>
    </w:p>
    <w:p>
      <w:pPr>
        <w:jc w:val="center"/>
      </w:pPr>
      <w:r>
        <w:rPr>
          <w:i/>
          <w:color w:val="666666"/>
          <w:sz w:val="18"/>
        </w:rPr>
        <w:t>Figure 6. Sales vs Purchase Quantity</w:t>
      </w:r>
    </w:p>
    <w:p>
      <w:pPr>
        <w:pStyle w:val="Heading2"/>
      </w:pPr>
      <w:r>
        <w:t>R code</w:t>
      </w:r>
    </w:p>
    <w:p>
      <w:pPr>
        <w:pStyle w:val="RCode"/>
        <w:shd w:fill="F3F6F9"/>
        <w:ind w:left="180" w:right="180"/>
      </w:pPr>
      <w:r>
        <w:rPr>
          <w:rFonts w:ascii="Consolas" w:hAnsi="Consolas"/>
          <w:sz w:val="17"/>
        </w:rPr>
        <w:t>scatter_data &lt;- retail %&gt;%</w:t>
        <w:br/>
      </w:r>
      <w:r>
        <w:rPr>
          <w:rFonts w:ascii="Consolas" w:hAnsi="Consolas"/>
          <w:sz w:val="17"/>
        </w:rPr>
        <w:t xml:space="preserve">  filter(</w:t>
        <w:br/>
      </w:r>
      <w:r>
        <w:rPr>
          <w:rFonts w:ascii="Consolas" w:hAnsi="Consolas"/>
          <w:sz w:val="17"/>
        </w:rPr>
        <w:t xml:space="preserve">    Quantity &gt; 0,</w:t>
        <w:br/>
      </w:r>
      <w:r>
        <w:rPr>
          <w:rFonts w:ascii="Consolas" w:hAnsi="Consolas"/>
          <w:sz w:val="17"/>
        </w:rPr>
        <w:t xml:space="preserve">    Quantity &lt;= 50,</w:t>
        <w:br/>
      </w:r>
      <w:r>
        <w:rPr>
          <w:rFonts w:ascii="Consolas" w:hAnsi="Consolas"/>
          <w:sz w:val="17"/>
        </w:rPr>
        <w:t xml:space="preserve">    Sales &gt; 0,</w:t>
        <w:br/>
      </w:r>
      <w:r>
        <w:rPr>
          <w:rFonts w:ascii="Consolas" w:hAnsi="Consolas"/>
          <w:sz w:val="17"/>
        </w:rPr>
        <w:t xml:space="preserve">    Sales &lt;= 500</w:t>
        <w:br/>
      </w:r>
      <w:r>
        <w:rPr>
          <w:rFonts w:ascii="Consolas" w:hAnsi="Consolas"/>
          <w:sz w:val="17"/>
        </w:rPr>
        <w:t xml:space="preserve">  )</w:t>
        <w:br/>
      </w:r>
      <w:r>
        <w:rPr>
          <w:rFonts w:ascii="Consolas" w:hAnsi="Consolas"/>
          <w:sz w:val="17"/>
        </w:rPr>
        <w:br/>
      </w:r>
      <w:r>
        <w:rPr>
          <w:rFonts w:ascii="Consolas" w:hAnsi="Consolas"/>
          <w:sz w:val="17"/>
        </w:rPr>
        <w:t>ggplot(scatter_data, aes(x = Quantity, y = Sales)) +</w:t>
        <w:br/>
      </w:r>
      <w:r>
        <w:rPr>
          <w:rFonts w:ascii="Consolas" w:hAnsi="Consolas"/>
          <w:sz w:val="17"/>
        </w:rPr>
        <w:t xml:space="preserve">  geom_point(alpha = 0.4) +</w:t>
        <w:br/>
      </w:r>
      <w:r>
        <w:rPr>
          <w:rFonts w:ascii="Consolas" w:hAnsi="Consolas"/>
          <w:sz w:val="17"/>
        </w:rPr>
        <w:t xml:space="preserve">  labs(title = "Sales vs Purchase Quantity",</w:t>
        <w:br/>
      </w:r>
      <w:r>
        <w:rPr>
          <w:rFonts w:ascii="Consolas" w:hAnsi="Consolas"/>
          <w:sz w:val="17"/>
        </w:rPr>
        <w:t xml:space="preserve">       x = "Quantity Purchased", y = "Sales") +</w:t>
        <w:br/>
      </w:r>
      <w:r>
        <w:rPr>
          <w:rFonts w:ascii="Consolas" w:hAnsi="Consolas"/>
          <w:sz w:val="17"/>
        </w:rPr>
        <w:t xml:space="preserve">  theme_minimal()</w:t>
      </w:r>
    </w:p>
    <w:p>
      <w:pPr>
        <w:pStyle w:val="Heading2"/>
      </w:pPr>
      <w:r>
        <w:t>Interpretation</w:t>
      </w:r>
    </w:p>
    <w:p>
      <w:r>
        <w:t>Higher quantities can produce higher sales, but the relationship is not strongly linear. Transactions with the same quantity often have very different sales values because products have different unit prices.</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Revenue depends on both quantity and unit price, so quantity alone is not sufficient to predict transaction value.</w:t>
            </w:r>
          </w:p>
        </w:tc>
      </w:tr>
    </w:tbl>
    <w:p>
      <w:pPr>
        <w:spacing w:after="20"/>
      </w:pPr>
    </w:p>
    <w:p>
      <w:r>
        <w:br w:type="page"/>
      </w:r>
    </w:p>
    <w:p>
      <w:pPr>
        <w:pStyle w:val="Heading1"/>
      </w:pPr>
      <w:r>
        <w:t>10. Visualization 7 - Completed vs Cancelled Transactions</w:t>
      </w:r>
    </w:p>
    <w:p>
      <w:pPr>
        <w:jc w:val="center"/>
      </w:pPr>
      <w:r>
        <w:drawing>
          <wp:inline xmlns:a="http://schemas.openxmlformats.org/drawingml/2006/main" xmlns:pic="http://schemas.openxmlformats.org/drawingml/2006/picture">
            <wp:extent cx="6309360" cy="3443344"/>
            <wp:docPr id="7" name="Picture 7"/>
            <wp:cNvGraphicFramePr>
              <a:graphicFrameLocks noChangeAspect="1"/>
            </wp:cNvGraphicFramePr>
            <a:graphic>
              <a:graphicData uri="http://schemas.openxmlformats.org/drawingml/2006/picture">
                <pic:pic>
                  <pic:nvPicPr>
                    <pic:cNvPr id="0" name="Rplot07.png"/>
                    <pic:cNvPicPr/>
                  </pic:nvPicPr>
                  <pic:blipFill>
                    <a:blip r:embed="rId17"/>
                    <a:stretch>
                      <a:fillRect/>
                    </a:stretch>
                  </pic:blipFill>
                  <pic:spPr>
                    <a:xfrm>
                      <a:off x="0" y="0"/>
                      <a:ext cx="6309360" cy="3443344"/>
                    </a:xfrm>
                    <a:prstGeom prst="rect"/>
                  </pic:spPr>
                </pic:pic>
              </a:graphicData>
            </a:graphic>
          </wp:inline>
        </w:drawing>
      </w:r>
    </w:p>
    <w:p>
      <w:pPr>
        <w:jc w:val="center"/>
      </w:pPr>
      <w:r>
        <w:rPr>
          <w:i/>
          <w:color w:val="666666"/>
          <w:sz w:val="18"/>
        </w:rPr>
        <w:t>Figure 7. Completed vs Cancelled Transactions</w:t>
      </w:r>
    </w:p>
    <w:p>
      <w:pPr>
        <w:pStyle w:val="Heading2"/>
      </w:pPr>
      <w:r>
        <w:t>R code</w:t>
      </w:r>
    </w:p>
    <w:p>
      <w:pPr>
        <w:pStyle w:val="RCode"/>
        <w:shd w:fill="F3F6F9"/>
        <w:ind w:left="180" w:right="180"/>
      </w:pPr>
      <w:r>
        <w:rPr>
          <w:rFonts w:ascii="Consolas" w:hAnsi="Consolas"/>
          <w:sz w:val="17"/>
        </w:rPr>
        <w:t>retail &lt;- retail %&gt;%</w:t>
        <w:br/>
      </w:r>
      <w:r>
        <w:rPr>
          <w:rFonts w:ascii="Consolas" w:hAnsi="Consolas"/>
          <w:sz w:val="17"/>
        </w:rPr>
        <w:t xml:space="preserve">  mutate(</w:t>
        <w:br/>
      </w:r>
      <w:r>
        <w:rPr>
          <w:rFonts w:ascii="Consolas" w:hAnsi="Consolas"/>
          <w:sz w:val="17"/>
        </w:rPr>
        <w:t xml:space="preserve">    Cancelled = ifelse(substr(InvoiceNo, 1, 1) == "C",</w:t>
        <w:br/>
      </w:r>
      <w:r>
        <w:rPr>
          <w:rFonts w:ascii="Consolas" w:hAnsi="Consolas"/>
          <w:sz w:val="17"/>
        </w:rPr>
        <w:t xml:space="preserve">                       "Cancelled", "Completed")</w:t>
        <w:br/>
      </w:r>
      <w:r>
        <w:rPr>
          <w:rFonts w:ascii="Consolas" w:hAnsi="Consolas"/>
          <w:sz w:val="17"/>
        </w:rPr>
        <w:t xml:space="preserve">  )</w:t>
        <w:br/>
      </w:r>
      <w:r>
        <w:rPr>
          <w:rFonts w:ascii="Consolas" w:hAnsi="Consolas"/>
          <w:sz w:val="17"/>
        </w:rPr>
        <w:br/>
      </w:r>
      <w:r>
        <w:rPr>
          <w:rFonts w:ascii="Consolas" w:hAnsi="Consolas"/>
          <w:sz w:val="17"/>
        </w:rPr>
        <w:t>cancellation_summary &lt;- retail %&gt;%</w:t>
        <w:br/>
      </w:r>
      <w:r>
        <w:rPr>
          <w:rFonts w:ascii="Consolas" w:hAnsi="Consolas"/>
          <w:sz w:val="17"/>
        </w:rPr>
        <w:t xml:space="preserve">  group_by(Cancelled) %&gt;%</w:t>
        <w:br/>
      </w:r>
      <w:r>
        <w:rPr>
          <w:rFonts w:ascii="Consolas" w:hAnsi="Consolas"/>
          <w:sz w:val="17"/>
        </w:rPr>
        <w:t xml:space="preserve">  summarise(Transactions = n())</w:t>
        <w:br/>
      </w:r>
      <w:r>
        <w:rPr>
          <w:rFonts w:ascii="Consolas" w:hAnsi="Consolas"/>
          <w:sz w:val="17"/>
        </w:rPr>
        <w:br/>
      </w:r>
      <w:r>
        <w:rPr>
          <w:rFonts w:ascii="Consolas" w:hAnsi="Consolas"/>
          <w:sz w:val="17"/>
        </w:rPr>
        <w:t>ggplot(cancellation_summary,</w:t>
        <w:br/>
      </w:r>
      <w:r>
        <w:rPr>
          <w:rFonts w:ascii="Consolas" w:hAnsi="Consolas"/>
          <w:sz w:val="17"/>
        </w:rPr>
        <w:t xml:space="preserve">       aes(x = Cancelled, y = Transactions)) +</w:t>
        <w:br/>
      </w:r>
      <w:r>
        <w:rPr>
          <w:rFonts w:ascii="Consolas" w:hAnsi="Consolas"/>
          <w:sz w:val="17"/>
        </w:rPr>
        <w:t xml:space="preserve">  geom_col() +</w:t>
        <w:br/>
      </w:r>
      <w:r>
        <w:rPr>
          <w:rFonts w:ascii="Consolas" w:hAnsi="Consolas"/>
          <w:sz w:val="17"/>
        </w:rPr>
        <w:t xml:space="preserve">  labs(title = "Completed vs Cancelled Transactions",</w:t>
        <w:br/>
      </w:r>
      <w:r>
        <w:rPr>
          <w:rFonts w:ascii="Consolas" w:hAnsi="Consolas"/>
          <w:sz w:val="17"/>
        </w:rPr>
        <w:t xml:space="preserve">       x = "Transaction Status",</w:t>
        <w:br/>
      </w:r>
      <w:r>
        <w:rPr>
          <w:rFonts w:ascii="Consolas" w:hAnsi="Consolas"/>
          <w:sz w:val="17"/>
        </w:rPr>
        <w:t xml:space="preserve">       y = "Number of Transactions") +</w:t>
        <w:br/>
      </w:r>
      <w:r>
        <w:rPr>
          <w:rFonts w:ascii="Consolas" w:hAnsi="Consolas"/>
          <w:sz w:val="17"/>
        </w:rPr>
        <w:t xml:space="preserve">  theme_minimal()</w:t>
      </w:r>
    </w:p>
    <w:p>
      <w:pPr>
        <w:pStyle w:val="Heading2"/>
      </w:pPr>
      <w:r>
        <w:t>Interpretation</w:t>
      </w:r>
    </w:p>
    <w:p>
      <w:r>
        <w:t>Completed transaction records accounted for the overwhelming majority of the sample: 58,945 records versus 1,055 cancelled records. This visualization counts transaction rows rather than unique invoices.</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Although cancellations are a small share, tracking them can help identify revenue leakage, return behavior, and service issues.</w:t>
            </w:r>
          </w:p>
        </w:tc>
      </w:tr>
    </w:tbl>
    <w:p>
      <w:pPr>
        <w:spacing w:after="20"/>
      </w:pPr>
    </w:p>
    <w:p>
      <w:r>
        <w:br w:type="page"/>
      </w:r>
    </w:p>
    <w:p>
      <w:pPr>
        <w:pStyle w:val="Heading1"/>
      </w:pPr>
      <w:r>
        <w:t>11. Visualization 8 - Top 10 Customers by Revenue</w:t>
      </w:r>
    </w:p>
    <w:p>
      <w:pPr>
        <w:jc w:val="center"/>
      </w:pPr>
      <w:r>
        <w:drawing>
          <wp:inline xmlns:a="http://schemas.openxmlformats.org/drawingml/2006/main" xmlns:pic="http://schemas.openxmlformats.org/drawingml/2006/picture">
            <wp:extent cx="6309360" cy="3443344"/>
            <wp:docPr id="8" name="Picture 8"/>
            <wp:cNvGraphicFramePr>
              <a:graphicFrameLocks noChangeAspect="1"/>
            </wp:cNvGraphicFramePr>
            <a:graphic>
              <a:graphicData uri="http://schemas.openxmlformats.org/drawingml/2006/picture">
                <pic:pic>
                  <pic:nvPicPr>
                    <pic:cNvPr id="0" name="Rplot08.png"/>
                    <pic:cNvPicPr/>
                  </pic:nvPicPr>
                  <pic:blipFill>
                    <a:blip r:embed="rId18"/>
                    <a:stretch>
                      <a:fillRect/>
                    </a:stretch>
                  </pic:blipFill>
                  <pic:spPr>
                    <a:xfrm>
                      <a:off x="0" y="0"/>
                      <a:ext cx="6309360" cy="3443344"/>
                    </a:xfrm>
                    <a:prstGeom prst="rect"/>
                  </pic:spPr>
                </pic:pic>
              </a:graphicData>
            </a:graphic>
          </wp:inline>
        </w:drawing>
      </w:r>
    </w:p>
    <w:p>
      <w:pPr>
        <w:jc w:val="center"/>
      </w:pPr>
      <w:r>
        <w:rPr>
          <w:i/>
          <w:color w:val="666666"/>
          <w:sz w:val="18"/>
        </w:rPr>
        <w:t>Figure 8. Top 10 Customers by Revenue</w:t>
      </w:r>
    </w:p>
    <w:p>
      <w:pPr>
        <w:pStyle w:val="Heading2"/>
      </w:pPr>
      <w:r>
        <w:t>R code</w:t>
      </w:r>
    </w:p>
    <w:p>
      <w:pPr>
        <w:pStyle w:val="RCode"/>
        <w:shd w:fill="F3F6F9"/>
        <w:ind w:left="180" w:right="180"/>
      </w:pPr>
      <w:r>
        <w:rPr>
          <w:rFonts w:ascii="Consolas" w:hAnsi="Consolas"/>
          <w:sz w:val="17"/>
        </w:rPr>
        <w:t>top_customers &lt;- retail %&gt;%</w:t>
        <w:br/>
      </w:r>
      <w:r>
        <w:rPr>
          <w:rFonts w:ascii="Consolas" w:hAnsi="Consolas"/>
          <w:sz w:val="17"/>
        </w:rPr>
        <w:t xml:space="preserve">  filter(!is.na(CustomerID), Sales &gt; 0) %&gt;%</w:t>
        <w:br/>
      </w:r>
      <w:r>
        <w:rPr>
          <w:rFonts w:ascii="Consolas" w:hAnsi="Consolas"/>
          <w:sz w:val="17"/>
        </w:rPr>
        <w:t xml:space="preserve">  group_by(CustomerID) %&gt;%</w:t>
        <w:br/>
      </w:r>
      <w:r>
        <w:rPr>
          <w:rFonts w:ascii="Consolas" w:hAnsi="Consolas"/>
          <w:sz w:val="17"/>
        </w:rPr>
        <w:t xml:space="preserve">  summarise(Total_Revenue = sum(Sales, na.rm = TRUE)) %&gt;%</w:t>
        <w:br/>
      </w:r>
      <w:r>
        <w:rPr>
          <w:rFonts w:ascii="Consolas" w:hAnsi="Consolas"/>
          <w:sz w:val="17"/>
        </w:rPr>
        <w:t xml:space="preserve">  arrange(desc(Total_Revenue)) %&gt;%</w:t>
        <w:br/>
      </w:r>
      <w:r>
        <w:rPr>
          <w:rFonts w:ascii="Consolas" w:hAnsi="Consolas"/>
          <w:sz w:val="17"/>
        </w:rPr>
        <w:t xml:space="preserve">  slice_head(n = 10)</w:t>
        <w:br/>
      </w:r>
      <w:r>
        <w:rPr>
          <w:rFonts w:ascii="Consolas" w:hAnsi="Consolas"/>
          <w:sz w:val="17"/>
        </w:rPr>
        <w:br/>
      </w:r>
      <w:r>
        <w:rPr>
          <w:rFonts w:ascii="Consolas" w:hAnsi="Consolas"/>
          <w:sz w:val="17"/>
        </w:rPr>
        <w:t>ggplot(top_customers,</w:t>
        <w:br/>
      </w:r>
      <w:r>
        <w:rPr>
          <w:rFonts w:ascii="Consolas" w:hAnsi="Consolas"/>
          <w:sz w:val="17"/>
        </w:rPr>
        <w:t xml:space="preserve">       aes(x = reorder(as.factor(CustomerID), Total_Revenue),</w:t>
        <w:br/>
      </w:r>
      <w:r>
        <w:rPr>
          <w:rFonts w:ascii="Consolas" w:hAnsi="Consolas"/>
          <w:sz w:val="17"/>
        </w:rPr>
        <w:t xml:space="preserve">           y = Total_Revenue)) +</w:t>
        <w:br/>
      </w:r>
      <w:r>
        <w:rPr>
          <w:rFonts w:ascii="Consolas" w:hAnsi="Consolas"/>
          <w:sz w:val="17"/>
        </w:rPr>
        <w:t xml:space="preserve">  geom_col() +</w:t>
        <w:br/>
      </w:r>
      <w:r>
        <w:rPr>
          <w:rFonts w:ascii="Consolas" w:hAnsi="Consolas"/>
          <w:sz w:val="17"/>
        </w:rPr>
        <w:t xml:space="preserve">  coord_flip() +</w:t>
        <w:br/>
      </w:r>
      <w:r>
        <w:rPr>
          <w:rFonts w:ascii="Consolas" w:hAnsi="Consolas"/>
          <w:sz w:val="17"/>
        </w:rPr>
        <w:t xml:space="preserve">  labs(title = "Top 10 Customers by Revenue",</w:t>
        <w:br/>
      </w:r>
      <w:r>
        <w:rPr>
          <w:rFonts w:ascii="Consolas" w:hAnsi="Consolas"/>
          <w:sz w:val="17"/>
        </w:rPr>
        <w:t xml:space="preserve">       x = "Customer ID", y = "Total Revenue") +</w:t>
        <w:br/>
      </w:r>
      <w:r>
        <w:rPr>
          <w:rFonts w:ascii="Consolas" w:hAnsi="Consolas"/>
          <w:sz w:val="17"/>
        </w:rPr>
        <w:t xml:space="preserve">  theme_minimal()</w:t>
      </w:r>
    </w:p>
    <w:p>
      <w:pPr>
        <w:pStyle w:val="Heading2"/>
      </w:pPr>
      <w:r>
        <w:t>Interpretation</w:t>
      </w:r>
    </w:p>
    <w:p>
      <w:r>
        <w:t>Customer 12346 generated the highest positive revenue in the sample at approximately 77,184, followed by Customers 18102 and 14646. The ranking indicates that a small group of customers contributes a substantial amount of revenue.</w:t>
      </w:r>
    </w:p>
    <w:tbl>
      <w:tblPr>
        <w:tblW w:type="auto" w:w="0"/>
        <w:jc w:val="center"/>
        <w:tblLayout w:type="fixed"/>
        <w:tblLook w:firstColumn="1" w:firstRow="1" w:lastColumn="0" w:lastRow="0" w:noHBand="0" w:noVBand="1" w:val="04A0"/>
      </w:tblPr>
      <w:tblGrid>
        <w:gridCol w:w="9936"/>
      </w:tblGrid>
      <w:tr>
        <w:tc>
          <w:tcPr>
            <w:tcW w:type="dxa" w:w="10080"/>
            <w:shd w:fill="EAF2F8"/>
          </w:tcPr>
          <w:p>
            <w:r>
              <w:rPr>
                <w:b/>
                <w:color w:val="1F4E79"/>
              </w:rPr>
              <w:t xml:space="preserve">Business significance: </w:t>
            </w:r>
            <w:r>
              <w:t>High-value customer identification can support retention programs, loyalty initiatives, and targeted relationship management.</w:t>
            </w:r>
          </w:p>
        </w:tc>
      </w:tr>
    </w:tbl>
    <w:p>
      <w:pPr>
        <w:spacing w:after="20"/>
      </w:pPr>
    </w:p>
    <w:p>
      <w:r>
        <w:br w:type="page"/>
      </w:r>
    </w:p>
    <w:p>
      <w:pPr>
        <w:pStyle w:val="Heading1"/>
      </w:pPr>
      <w:r>
        <w:t>12. Key Findings</w:t>
      </w:r>
    </w:p>
    <w:p>
      <w:pPr>
        <w:pStyle w:val="ListBullet"/>
      </w:pPr>
      <w:r>
        <w:t>Sales strengthened notably toward the final months of 2011, with November the strongest complete month in the sample.</w:t>
      </w:r>
    </w:p>
    <w:p>
      <w:pPr>
        <w:pStyle w:val="ListBullet"/>
      </w:pPr>
      <w:r>
        <w:t>Revenue is concentrated in a small number of high-performing products and customers.</w:t>
      </w:r>
    </w:p>
    <w:p>
      <w:pPr>
        <w:pStyle w:val="ListBullet"/>
      </w:pPr>
      <w:r>
        <w:t>The United Kingdom is the dominant geographic market in the sampled data.</w:t>
      </w:r>
    </w:p>
    <w:p>
      <w:pPr>
        <w:pStyle w:val="ListBullet"/>
      </w:pPr>
      <w:r>
        <w:t>Tuesday and Thursday were the strongest sales days, while Sunday was weaker.</w:t>
      </w:r>
    </w:p>
    <w:p>
      <w:pPr>
        <w:pStyle w:val="ListBullet"/>
      </w:pPr>
      <w:r>
        <w:t>Most purchases involve small quantities, creating a right-skewed quantity distribution.</w:t>
      </w:r>
    </w:p>
    <w:p>
      <w:pPr>
        <w:pStyle w:val="ListBullet"/>
      </w:pPr>
      <w:r>
        <w:t>Sales value is influenced by both quantity and product price, not quantity alone.</w:t>
      </w:r>
    </w:p>
    <w:p>
      <w:pPr>
        <w:pStyle w:val="ListBullet"/>
      </w:pPr>
      <w:r>
        <w:t>Cancelled transaction records form only a small share of the sample.</w:t>
      </w:r>
    </w:p>
    <w:p>
      <w:pPr>
        <w:pStyle w:val="Heading1"/>
      </w:pPr>
      <w:r>
        <w:t>13. Conclusion</w:t>
      </w:r>
    </w:p>
    <w:p>
      <w:r>
        <w:t>The Week 2 analysis demonstrates how R and ggplot2 can convert raw retail transactions into clear visual insights. The selected visualizations cover time trends, product performance, geographic markets, customer behavior, purchase quantities, transaction value relationships, and cancellations. Together they show how visualization supports practical business decisions by making patterns, concentration, and anomalies easier to understand.</w:t>
      </w:r>
    </w:p>
    <w:p>
      <w:pPr>
        <w:pStyle w:val="Heading1"/>
      </w:pPr>
      <w:r>
        <w:t>14. Limitations</w:t>
      </w:r>
    </w:p>
    <w:p>
      <w:pPr>
        <w:pStyle w:val="ListBullet"/>
      </w:pPr>
      <w:r>
        <w:t>The analysis uses a 60,000-row sample rather than the full 541,909-row dataset because of cloud memory constraints.</w:t>
      </w:r>
    </w:p>
    <w:p>
      <w:pPr>
        <w:pStyle w:val="ListBullet"/>
      </w:pPr>
      <w:r>
        <w:t>The final month, December 2011, is incomplete because the original dataset ends on 9 December 2011.</w:t>
      </w:r>
    </w:p>
    <w:p>
      <w:pPr>
        <w:pStyle w:val="ListBullet"/>
      </w:pPr>
      <w:r>
        <w:t>Some high-revenue descriptions represent fees or service entries rather than physical products.</w:t>
      </w:r>
    </w:p>
    <w:p>
      <w:pPr>
        <w:pStyle w:val="ListBullet"/>
      </w:pPr>
      <w:r>
        <w:t>Cancellation analysis is based on transaction records, not a count of unique invoices.</w:t>
      </w:r>
    </w:p>
    <w:p>
      <w:pPr>
        <w:pStyle w:val="Heading1"/>
      </w:pPr>
      <w:r>
        <w:t>15.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Tool / Package</w:t>
            </w:r>
          </w:p>
        </w:tc>
        <w:tc>
          <w:tcPr>
            <w:tcW w:type="dxa" w:w="5040"/>
            <w:shd w:fill="1F4E79"/>
          </w:tcPr>
          <w:p>
            <w:r>
              <w:rPr>
                <w:b/>
                <w:color w:val="FFFFFF"/>
              </w:rPr>
              <w:t>Purpose</w:t>
            </w:r>
          </w:p>
        </w:tc>
      </w:tr>
      <w:tr>
        <w:tc>
          <w:tcPr>
            <w:tcW w:type="dxa" w:w="5040"/>
          </w:tcPr>
          <w:p>
            <w:r>
              <w:t>R</w:t>
            </w:r>
          </w:p>
        </w:tc>
        <w:tc>
          <w:tcPr>
            <w:tcW w:type="dxa" w:w="5040"/>
          </w:tcPr>
          <w:p>
            <w:r>
              <w:t>Data analysis and transformation</w:t>
            </w:r>
          </w:p>
        </w:tc>
      </w:tr>
      <w:tr>
        <w:tc>
          <w:tcPr>
            <w:tcW w:type="dxa" w:w="5040"/>
          </w:tcPr>
          <w:p>
            <w:r>
              <w:t>Posit Cloud</w:t>
            </w:r>
          </w:p>
        </w:tc>
        <w:tc>
          <w:tcPr>
            <w:tcW w:type="dxa" w:w="5040"/>
          </w:tcPr>
          <w:p>
            <w:r>
              <w:t>Cloud-based R environment</w:t>
            </w:r>
          </w:p>
        </w:tc>
      </w:tr>
      <w:tr>
        <w:tc>
          <w:tcPr>
            <w:tcW w:type="dxa" w:w="5040"/>
          </w:tcPr>
          <w:p>
            <w:r>
              <w:t>dplyr</w:t>
            </w:r>
          </w:p>
        </w:tc>
        <w:tc>
          <w:tcPr>
            <w:tcW w:type="dxa" w:w="5040"/>
          </w:tcPr>
          <w:p>
            <w:r>
              <w:t>Filtering, grouping, summarising and feature creation</w:t>
            </w:r>
          </w:p>
        </w:tc>
      </w:tr>
      <w:tr>
        <w:tc>
          <w:tcPr>
            <w:tcW w:type="dxa" w:w="5040"/>
          </w:tcPr>
          <w:p>
            <w:r>
              <w:t>ggplot2</w:t>
            </w:r>
          </w:p>
        </w:tc>
        <w:tc>
          <w:tcPr>
            <w:tcW w:type="dxa" w:w="5040"/>
          </w:tcPr>
          <w:p>
            <w:r>
              <w:t>Data visualization</w:t>
            </w:r>
          </w:p>
        </w:tc>
      </w:tr>
      <w:tr>
        <w:tc>
          <w:tcPr>
            <w:tcW w:type="dxa" w:w="5040"/>
          </w:tcPr>
          <w:p>
            <w:r>
              <w:t>UCI Online Retail</w:t>
            </w:r>
          </w:p>
        </w:tc>
        <w:tc>
          <w:tcPr>
            <w:tcW w:type="dxa" w:w="5040"/>
          </w:tcPr>
          <w:p>
            <w:r>
              <w:t>Real-world retail transaction dataset</w:t>
            </w:r>
          </w:p>
        </w:tc>
      </w:tr>
    </w:tbl>
    <w:p>
      <w:pPr>
        <w:pStyle w:val="Heading1"/>
      </w:pPr>
      <w:r>
        <w:t>16. Dataset Source</w:t>
      </w:r>
    </w:p>
    <w:p>
      <w:r>
        <w:t>UCI Machine Learning Repository - Online Retail dataset. The dataset contains transactions from a UK-based non-store online retailer and is distributed under the CC BY 4.0 license.</w:t>
      </w:r>
    </w:p>
    <w:p>
      <w:r>
        <w:t>Source: https://archive.ics.uci.edu/dataset/352/online+retail</w:t>
      </w:r>
    </w:p>
    <w:p/>
    <w:p>
      <w:pPr>
        <w:jc w:val="center"/>
      </w:pPr>
      <w:r>
        <w:rPr>
          <w:b/>
          <w:color w:val="1F4E79"/>
          <w:sz w:val="24"/>
        </w:rPr>
        <w:t>Prepared by Suhas 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Suhas D  |  Online Retail Sales Visualization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Week 2: Data Visualization and Insight Communication using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ode">
    <w:name w:val="R Code"/>
    <w:pPr>
      <w:spacing w:after="8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