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379B" w:rsidRDefault="00000000">
      <w:pPr>
        <w:numPr>
          <w:ilvl w:val="0"/>
          <w:numId w:val="1"/>
        </w:numPr>
        <w:rPr>
          <w:color w:val="1A202C"/>
          <w:sz w:val="24"/>
          <w:szCs w:val="24"/>
          <w:highlight w:val="white"/>
        </w:rPr>
      </w:pPr>
      <w:r>
        <w:rPr>
          <w:color w:val="1A202C"/>
          <w:sz w:val="24"/>
          <w:szCs w:val="24"/>
          <w:highlight w:val="white"/>
        </w:rPr>
        <w:t>SageMaker instance</w:t>
      </w:r>
    </w:p>
    <w:p w14:paraId="00000002" w14:textId="77777777" w:rsidR="0044379B" w:rsidRDefault="0044379B">
      <w:pPr>
        <w:ind w:left="720"/>
        <w:rPr>
          <w:color w:val="1A202C"/>
          <w:sz w:val="24"/>
          <w:szCs w:val="24"/>
          <w:highlight w:val="white"/>
        </w:rPr>
      </w:pPr>
    </w:p>
    <w:p w14:paraId="00000003" w14:textId="77777777" w:rsidR="0044379B" w:rsidRDefault="00000000">
      <w:pPr>
        <w:ind w:left="720"/>
        <w:rPr>
          <w:color w:val="1A202C"/>
          <w:sz w:val="24"/>
          <w:szCs w:val="24"/>
          <w:highlight w:val="white"/>
        </w:rPr>
      </w:pPr>
      <w:r>
        <w:rPr>
          <w:color w:val="1A202C"/>
          <w:sz w:val="24"/>
          <w:szCs w:val="24"/>
          <w:highlight w:val="white"/>
        </w:rPr>
        <w:t xml:space="preserve">Due to </w:t>
      </w:r>
      <w:hyperlink r:id="rId5">
        <w:r w:rsidR="0044379B">
          <w:rPr>
            <w:color w:val="1155CC"/>
            <w:sz w:val="24"/>
            <w:szCs w:val="24"/>
            <w:highlight w:val="white"/>
            <w:u w:val="single"/>
          </w:rPr>
          <w:t>this link</w:t>
        </w:r>
      </w:hyperlink>
      <w:r>
        <w:rPr>
          <w:color w:val="1A202C"/>
          <w:sz w:val="24"/>
          <w:szCs w:val="24"/>
          <w:highlight w:val="white"/>
        </w:rPr>
        <w:t>, the “ml.t3.medium” is a suitable option to choose the notebook instance type: fast launch, CPU-intensive, and offering a balance of compute, memory, and network resources.</w:t>
      </w:r>
    </w:p>
    <w:p w14:paraId="545C1D08" w14:textId="77777777" w:rsidR="00820B60" w:rsidRPr="00820B60" w:rsidRDefault="00820B60" w:rsidP="00820B60">
      <w:pPr>
        <w:ind w:left="720"/>
        <w:rPr>
          <w:color w:val="1A202C"/>
          <w:sz w:val="24"/>
          <w:szCs w:val="24"/>
        </w:rPr>
      </w:pPr>
      <w:r w:rsidRPr="00820B60">
        <w:rPr>
          <w:color w:val="1A202C"/>
          <w:sz w:val="24"/>
          <w:szCs w:val="24"/>
        </w:rPr>
        <w:t xml:space="preserve">For the notebook instance I used SageMaker Studio. For training I used </w:t>
      </w:r>
    </w:p>
    <w:p w14:paraId="00000005" w14:textId="6CD29A50" w:rsidR="0044379B" w:rsidRDefault="00820B60" w:rsidP="00820B60">
      <w:pPr>
        <w:ind w:left="720"/>
        <w:rPr>
          <w:color w:val="1A202C"/>
          <w:sz w:val="24"/>
          <w:szCs w:val="24"/>
        </w:rPr>
      </w:pPr>
      <w:r w:rsidRPr="00820B60">
        <w:rPr>
          <w:color w:val="1A202C"/>
          <w:sz w:val="24"/>
          <w:szCs w:val="24"/>
        </w:rPr>
        <w:t>ml.g4dn.xlarge (GPU instance) for faster training performance.</w:t>
      </w:r>
    </w:p>
    <w:p w14:paraId="7B025E3E" w14:textId="77777777" w:rsidR="00820B60" w:rsidRDefault="00820B60" w:rsidP="00820B60">
      <w:pPr>
        <w:ind w:left="720"/>
        <w:rPr>
          <w:color w:val="1A202C"/>
          <w:sz w:val="24"/>
          <w:szCs w:val="24"/>
          <w:highlight w:val="white"/>
        </w:rPr>
      </w:pPr>
    </w:p>
    <w:p w14:paraId="00000006" w14:textId="77777777" w:rsidR="0044379B" w:rsidRDefault="00000000">
      <w:pPr>
        <w:numPr>
          <w:ilvl w:val="0"/>
          <w:numId w:val="1"/>
        </w:numPr>
        <w:rPr>
          <w:color w:val="1A202C"/>
          <w:sz w:val="24"/>
          <w:szCs w:val="24"/>
          <w:highlight w:val="white"/>
        </w:rPr>
      </w:pPr>
      <w:r>
        <w:rPr>
          <w:color w:val="1A202C"/>
          <w:sz w:val="24"/>
          <w:szCs w:val="24"/>
          <w:highlight w:val="white"/>
        </w:rPr>
        <w:t>EC2 instance type</w:t>
      </w:r>
    </w:p>
    <w:p w14:paraId="00000007" w14:textId="77777777" w:rsidR="0044379B" w:rsidRDefault="0044379B">
      <w:pPr>
        <w:ind w:left="720"/>
        <w:rPr>
          <w:color w:val="1A202C"/>
          <w:sz w:val="24"/>
          <w:szCs w:val="24"/>
          <w:highlight w:val="white"/>
        </w:rPr>
      </w:pPr>
    </w:p>
    <w:p w14:paraId="00000008" w14:textId="46A90F69" w:rsidR="0044379B" w:rsidRDefault="00000000" w:rsidP="00820B60">
      <w:pPr>
        <w:ind w:left="720"/>
        <w:rPr>
          <w:color w:val="1A202C"/>
          <w:sz w:val="24"/>
          <w:szCs w:val="24"/>
          <w:highlight w:val="white"/>
        </w:rPr>
      </w:pPr>
      <w:r>
        <w:rPr>
          <w:color w:val="1A202C"/>
          <w:sz w:val="24"/>
          <w:szCs w:val="24"/>
          <w:highlight w:val="white"/>
        </w:rPr>
        <w:t xml:space="preserve">We have a typical task which needs a balance of time, computation and networking resources. As described in </w:t>
      </w:r>
      <w:hyperlink r:id="rId6">
        <w:r w:rsidR="0044379B">
          <w:rPr>
            <w:color w:val="1155CC"/>
            <w:sz w:val="24"/>
            <w:szCs w:val="24"/>
            <w:highlight w:val="white"/>
            <w:u w:val="single"/>
          </w:rPr>
          <w:t>this link</w:t>
        </w:r>
      </w:hyperlink>
      <w:r>
        <w:rPr>
          <w:color w:val="1A202C"/>
          <w:sz w:val="24"/>
          <w:szCs w:val="24"/>
          <w:highlight w:val="white"/>
        </w:rPr>
        <w:t xml:space="preserve"> and </w:t>
      </w:r>
      <w:hyperlink r:id="rId7">
        <w:r w:rsidR="0044379B">
          <w:rPr>
            <w:color w:val="1155CC"/>
            <w:sz w:val="24"/>
            <w:szCs w:val="24"/>
            <w:highlight w:val="white"/>
            <w:u w:val="single"/>
          </w:rPr>
          <w:t>this link</w:t>
        </w:r>
      </w:hyperlink>
      <w:r>
        <w:rPr>
          <w:color w:val="1A202C"/>
          <w:sz w:val="24"/>
          <w:szCs w:val="24"/>
          <w:highlight w:val="white"/>
        </w:rPr>
        <w:t xml:space="preserve">, then we can choose a general purpose instance. </w:t>
      </w:r>
      <w:r w:rsidR="00BD6B92" w:rsidRPr="00BD6B92">
        <w:rPr>
          <w:color w:val="1A202C"/>
          <w:sz w:val="24"/>
          <w:szCs w:val="24"/>
          <w:highlight w:val="white"/>
        </w:rPr>
        <w:t>Among these instances, I chose t3.xlarge (Amazon Linux 2 AMI) for EC2 training. It provides a good balance of compute, memory and networking for this task, with 4 vCPUs and 16GB RAM sufficient for training with a 20% data subset.</w:t>
      </w:r>
    </w:p>
    <w:p w14:paraId="00000009" w14:textId="77777777" w:rsidR="0044379B" w:rsidRDefault="0044379B">
      <w:pPr>
        <w:rPr>
          <w:color w:val="1A202C"/>
          <w:sz w:val="24"/>
          <w:szCs w:val="24"/>
          <w:highlight w:val="white"/>
        </w:rPr>
      </w:pPr>
    </w:p>
    <w:p w14:paraId="0000000A" w14:textId="77777777" w:rsidR="0044379B" w:rsidRDefault="00000000">
      <w:pPr>
        <w:numPr>
          <w:ilvl w:val="0"/>
          <w:numId w:val="1"/>
        </w:numPr>
        <w:rPr>
          <w:color w:val="1A202C"/>
          <w:sz w:val="24"/>
          <w:szCs w:val="24"/>
          <w:highlight w:val="white"/>
        </w:rPr>
      </w:pPr>
      <w:r>
        <w:rPr>
          <w:color w:val="1A202C"/>
          <w:sz w:val="24"/>
          <w:szCs w:val="24"/>
          <w:highlight w:val="white"/>
        </w:rPr>
        <w:t>EC2 code</w:t>
      </w:r>
    </w:p>
    <w:p w14:paraId="0000000B" w14:textId="77777777" w:rsidR="0044379B" w:rsidRDefault="0044379B">
      <w:pPr>
        <w:rPr>
          <w:color w:val="1A202C"/>
          <w:sz w:val="24"/>
          <w:szCs w:val="24"/>
          <w:highlight w:val="white"/>
        </w:rPr>
      </w:pPr>
    </w:p>
    <w:p w14:paraId="34DA20F5" w14:textId="14D8CCB6" w:rsidR="00820B60" w:rsidRDefault="00BD6B92" w:rsidP="00BD6B92">
      <w:pPr>
        <w:ind w:left="720"/>
        <w:rPr>
          <w:color w:val="1A202C"/>
          <w:sz w:val="24"/>
          <w:szCs w:val="24"/>
        </w:rPr>
      </w:pPr>
      <w:r w:rsidRPr="00BD6B92">
        <w:rPr>
          <w:color w:val="1A202C"/>
          <w:sz w:val="24"/>
          <w:szCs w:val="24"/>
        </w:rPr>
        <w:t xml:space="preserve">The script codes for SageMaker are designed to be run from a notebook using </w:t>
      </w:r>
      <w:proofErr w:type="spellStart"/>
      <w:r w:rsidRPr="00BD6B92">
        <w:rPr>
          <w:color w:val="1A202C"/>
          <w:sz w:val="24"/>
          <w:szCs w:val="24"/>
        </w:rPr>
        <w:t>argparse</w:t>
      </w:r>
      <w:proofErr w:type="spellEnd"/>
      <w:r w:rsidRPr="00BD6B92">
        <w:rPr>
          <w:color w:val="1A202C"/>
          <w:sz w:val="24"/>
          <w:szCs w:val="24"/>
        </w:rPr>
        <w:t xml:space="preserve"> with SM_CHANNEL_TRAINING environment variables, and model artifacts are auto-uploaded to S3 via SM_MODEL_DIR. But EC2 codes are like Python scripts that can be run through a command line interface — ec2train1.py hardcodes the data path as "</w:t>
      </w:r>
      <w:proofErr w:type="spellStart"/>
      <w:r w:rsidRPr="00BD6B92">
        <w:rPr>
          <w:color w:val="1A202C"/>
          <w:sz w:val="24"/>
          <w:szCs w:val="24"/>
        </w:rPr>
        <w:t>dogImages</w:t>
      </w:r>
      <w:proofErr w:type="spellEnd"/>
      <w:r w:rsidRPr="00BD6B92">
        <w:rPr>
          <w:color w:val="1A202C"/>
          <w:sz w:val="24"/>
          <w:szCs w:val="24"/>
        </w:rPr>
        <w:t>" and saves the model directly to "</w:t>
      </w:r>
      <w:proofErr w:type="spellStart"/>
      <w:r w:rsidRPr="00BD6B92">
        <w:rPr>
          <w:color w:val="1A202C"/>
          <w:sz w:val="24"/>
          <w:szCs w:val="24"/>
        </w:rPr>
        <w:t>TrainedModels</w:t>
      </w:r>
      <w:proofErr w:type="spellEnd"/>
      <w:r w:rsidRPr="00BD6B92">
        <w:rPr>
          <w:color w:val="1A202C"/>
          <w:sz w:val="24"/>
          <w:szCs w:val="24"/>
        </w:rPr>
        <w:t>/</w:t>
      </w:r>
      <w:proofErr w:type="spellStart"/>
      <w:r w:rsidRPr="00BD6B92">
        <w:rPr>
          <w:color w:val="1A202C"/>
          <w:sz w:val="24"/>
          <w:szCs w:val="24"/>
        </w:rPr>
        <w:t>model.pth</w:t>
      </w:r>
      <w:proofErr w:type="spellEnd"/>
      <w:r w:rsidRPr="00BD6B92">
        <w:rPr>
          <w:color w:val="1A202C"/>
          <w:sz w:val="24"/>
          <w:szCs w:val="24"/>
        </w:rPr>
        <w:t>" on the local filesystem, which is then manually uploaded to S3</w:t>
      </w:r>
      <w:r>
        <w:rPr>
          <w:color w:val="1A202C"/>
          <w:sz w:val="24"/>
          <w:szCs w:val="24"/>
        </w:rPr>
        <w:t>.</w:t>
      </w:r>
    </w:p>
    <w:p w14:paraId="6C185CF7" w14:textId="77777777" w:rsidR="00BD6B92" w:rsidRDefault="00BD6B92" w:rsidP="00BD6B92">
      <w:pPr>
        <w:ind w:left="720"/>
        <w:rPr>
          <w:color w:val="1A202C"/>
          <w:sz w:val="24"/>
          <w:szCs w:val="24"/>
          <w:highlight w:val="white"/>
        </w:rPr>
      </w:pPr>
    </w:p>
    <w:p w14:paraId="0000000E" w14:textId="77777777" w:rsidR="0044379B" w:rsidRDefault="00000000">
      <w:pPr>
        <w:numPr>
          <w:ilvl w:val="0"/>
          <w:numId w:val="1"/>
        </w:numPr>
        <w:rPr>
          <w:color w:val="1A202C"/>
          <w:sz w:val="24"/>
          <w:szCs w:val="24"/>
          <w:highlight w:val="white"/>
        </w:rPr>
      </w:pPr>
      <w:r>
        <w:rPr>
          <w:color w:val="1A202C"/>
          <w:sz w:val="24"/>
          <w:szCs w:val="24"/>
          <w:highlight w:val="white"/>
        </w:rPr>
        <w:t>Lambda function structure</w:t>
      </w:r>
    </w:p>
    <w:p w14:paraId="0000000F" w14:textId="77777777" w:rsidR="0044379B" w:rsidRDefault="0044379B">
      <w:pPr>
        <w:rPr>
          <w:color w:val="1A202C"/>
          <w:sz w:val="24"/>
          <w:szCs w:val="24"/>
          <w:highlight w:val="white"/>
        </w:rPr>
      </w:pPr>
    </w:p>
    <w:p w14:paraId="00000010" w14:textId="66D347FC" w:rsidR="0044379B" w:rsidRPr="00BD6B92" w:rsidRDefault="00000000" w:rsidP="00BD6B92">
      <w:pPr>
        <w:ind w:left="720"/>
        <w:rPr>
          <w:color w:val="1A202C"/>
          <w:sz w:val="24"/>
          <w:szCs w:val="24"/>
          <w:highlight w:val="white"/>
          <w:lang w:val="en-US"/>
        </w:rPr>
      </w:pPr>
      <w:r>
        <w:rPr>
          <w:color w:val="1A202C"/>
          <w:sz w:val="24"/>
          <w:szCs w:val="24"/>
          <w:highlight w:val="white"/>
        </w:rPr>
        <w:t xml:space="preserve">As described in </w:t>
      </w:r>
      <w:hyperlink r:id="rId8" w:anchor="SageMakerRuntime.Client.invoke_endpoint">
        <w:r w:rsidR="0044379B">
          <w:rPr>
            <w:color w:val="1155CC"/>
            <w:sz w:val="24"/>
            <w:szCs w:val="24"/>
            <w:highlight w:val="white"/>
            <w:u w:val="single"/>
          </w:rPr>
          <w:t>this link</w:t>
        </w:r>
      </w:hyperlink>
      <w:r>
        <w:rPr>
          <w:color w:val="1A202C"/>
          <w:sz w:val="24"/>
          <w:szCs w:val="24"/>
          <w:highlight w:val="white"/>
        </w:rPr>
        <w:t>, at the input and the output of the “</w:t>
      </w:r>
      <w:proofErr w:type="spellStart"/>
      <w:r>
        <w:rPr>
          <w:color w:val="1A202C"/>
          <w:sz w:val="24"/>
          <w:szCs w:val="24"/>
          <w:highlight w:val="white"/>
        </w:rPr>
        <w:t>invoke_endpoint</w:t>
      </w:r>
      <w:proofErr w:type="spellEnd"/>
      <w:r>
        <w:rPr>
          <w:color w:val="1A202C"/>
          <w:sz w:val="24"/>
          <w:szCs w:val="24"/>
          <w:highlight w:val="white"/>
        </w:rPr>
        <w:t>” method, we deal with “</w:t>
      </w:r>
      <w:proofErr w:type="spellStart"/>
      <w:r>
        <w:rPr>
          <w:color w:val="1A202C"/>
          <w:sz w:val="24"/>
          <w:szCs w:val="24"/>
          <w:highlight w:val="white"/>
        </w:rPr>
        <w:t>dict</w:t>
      </w:r>
      <w:proofErr w:type="spellEnd"/>
      <w:r>
        <w:rPr>
          <w:color w:val="1A202C"/>
          <w:sz w:val="24"/>
          <w:szCs w:val="24"/>
          <w:highlight w:val="white"/>
        </w:rPr>
        <w:t xml:space="preserve">” or in other words “JSON” objects to get/give the data to the user. </w:t>
      </w:r>
      <w:r w:rsidR="00F56B7C">
        <w:rPr>
          <w:color w:val="1A202C"/>
          <w:sz w:val="24"/>
          <w:szCs w:val="24"/>
          <w:highlight w:val="white"/>
        </w:rPr>
        <w:t>So,</w:t>
      </w:r>
      <w:r>
        <w:rPr>
          <w:color w:val="1A202C"/>
          <w:sz w:val="24"/>
          <w:szCs w:val="24"/>
          <w:highlight w:val="white"/>
        </w:rPr>
        <w:t xml:space="preserve"> the method returns the response as a JSON object which is a package of data and metadata of the response.</w:t>
      </w:r>
      <w:r w:rsidR="00BD6B92">
        <w:rPr>
          <w:color w:val="1A202C"/>
          <w:sz w:val="24"/>
          <w:szCs w:val="24"/>
          <w:highlight w:val="white"/>
        </w:rPr>
        <w:t xml:space="preserve"> </w:t>
      </w:r>
      <w:r w:rsidR="00BD6B92" w:rsidRPr="00BD6B92">
        <w:rPr>
          <w:color w:val="1A202C"/>
          <w:sz w:val="24"/>
          <w:szCs w:val="24"/>
          <w:highlight w:val="white"/>
          <w:lang w:val="en-US"/>
        </w:rPr>
        <w:t>The Lambda function accepts either image/jpeg (raw bytes) or application/</w:t>
      </w:r>
      <w:proofErr w:type="spellStart"/>
      <w:r w:rsidR="00BD6B92" w:rsidRPr="00BD6B92">
        <w:rPr>
          <w:color w:val="1A202C"/>
          <w:sz w:val="24"/>
          <w:szCs w:val="24"/>
          <w:highlight w:val="white"/>
          <w:lang w:val="en-US"/>
        </w:rPr>
        <w:t>json</w:t>
      </w:r>
      <w:proofErr w:type="spellEnd"/>
      <w:r w:rsidR="00BD6B92" w:rsidRPr="00BD6B92">
        <w:rPr>
          <w:color w:val="1A202C"/>
          <w:sz w:val="24"/>
          <w:szCs w:val="24"/>
          <w:highlight w:val="white"/>
          <w:lang w:val="en-US"/>
        </w:rPr>
        <w:t xml:space="preserve"> (URL) content types, fetches or decodes the image, and invokes the dog-</w:t>
      </w:r>
      <w:proofErr w:type="spellStart"/>
      <w:r w:rsidR="00BD6B92" w:rsidRPr="00BD6B92">
        <w:rPr>
          <w:color w:val="1A202C"/>
          <w:sz w:val="24"/>
          <w:szCs w:val="24"/>
          <w:highlight w:val="white"/>
          <w:lang w:val="en-US"/>
        </w:rPr>
        <w:t>pytorch</w:t>
      </w:r>
      <w:proofErr w:type="spellEnd"/>
      <w:r w:rsidR="00BD6B92" w:rsidRPr="00BD6B92">
        <w:rPr>
          <w:color w:val="1A202C"/>
          <w:sz w:val="24"/>
          <w:szCs w:val="24"/>
          <w:highlight w:val="white"/>
          <w:lang w:val="en-US"/>
        </w:rPr>
        <w:t>-endpoint SageMaker endpoint.</w:t>
      </w:r>
    </w:p>
    <w:p w14:paraId="00000011" w14:textId="77777777" w:rsidR="0044379B" w:rsidRDefault="00000000">
      <w:pPr>
        <w:rPr>
          <w:color w:val="1A202C"/>
          <w:sz w:val="24"/>
          <w:szCs w:val="24"/>
          <w:highlight w:val="white"/>
        </w:rPr>
      </w:pPr>
      <w:r>
        <w:rPr>
          <w:color w:val="1A202C"/>
          <w:sz w:val="24"/>
          <w:szCs w:val="24"/>
          <w:highlight w:val="white"/>
        </w:rPr>
        <w:tab/>
      </w:r>
    </w:p>
    <w:p w14:paraId="00000012" w14:textId="77777777" w:rsidR="0044379B" w:rsidRDefault="00000000">
      <w:pPr>
        <w:numPr>
          <w:ilvl w:val="0"/>
          <w:numId w:val="1"/>
        </w:numPr>
        <w:rPr>
          <w:color w:val="1A202C"/>
          <w:sz w:val="24"/>
          <w:szCs w:val="24"/>
          <w:highlight w:val="white"/>
        </w:rPr>
      </w:pPr>
      <w:r>
        <w:rPr>
          <w:color w:val="1A202C"/>
          <w:sz w:val="24"/>
          <w:szCs w:val="24"/>
          <w:highlight w:val="white"/>
        </w:rPr>
        <w:t>Lambda function test result</w:t>
      </w:r>
    </w:p>
    <w:p w14:paraId="00000013" w14:textId="77777777" w:rsidR="0044379B" w:rsidRDefault="0044379B">
      <w:pPr>
        <w:ind w:left="720"/>
        <w:rPr>
          <w:color w:val="1A202C"/>
          <w:sz w:val="24"/>
          <w:szCs w:val="24"/>
          <w:highlight w:val="white"/>
        </w:rPr>
      </w:pPr>
    </w:p>
    <w:p w14:paraId="0C0BD777" w14:textId="2BFCB5A1" w:rsidR="00B643EE" w:rsidRPr="00D7001B" w:rsidRDefault="00B643EE" w:rsidP="00F56B7C">
      <w:pPr>
        <w:ind w:left="720"/>
        <w:rPr>
          <w:color w:val="1A202C"/>
        </w:rPr>
      </w:pPr>
      <w:r w:rsidRPr="00D7001B">
        <w:rPr>
          <w:color w:val="1A202C"/>
        </w:rPr>
        <w:t xml:space="preserve">[0.5868902206420898, 0.17069700360298157, -0.05341729894280434, 0.2426612228155136, 0.5397494435310364, 0.6585828065872192, 0.1453370749950409, 0.5338316559791565, -0.1757492572069168, </w:t>
      </w:r>
      <w:r w:rsidRPr="00D7001B">
        <w:rPr>
          <w:color w:val="1A202C"/>
        </w:rPr>
        <w:lastRenderedPageBreak/>
        <w:t>0.3486331105232239, 0.3275045156478882, 0.3460575342178345, 0.3615607023239136, 0.41903072595596313, 0.5702944397926331, 0.41244253516197205, 0.16353797912597656, -0.1514376401901245, 0.2614685893058777, 0.2132616639137268, 0.6980105042457581, -0.007326873484998941, 0.3366025984287262, 0.1528485119342804, -0.2118193358182907, 0.05060998350381851, 0.3267117142677307, -0.797088623046875, 0.5145197510719299, 0.2573804259300232, 0.4026981592178345, 0.5021538138389587, -0.1955762654542923, -0.2801988422870636, 0.1765684187412262, 0.6077409386634827, 0.3715011477470398, 0.0634528174996376, 0.6284622550010681, 0.48381221294403076, 0.4181537628173828, 0.495514452457428, 0.19717252254486084, 0.5061380863189697, 0.3208796977996826, 0.2289859652519226, 0.49781522154808044, 0.031447917222976685, -0.008022313937544823, -0.04246239736676216, 0.5180683135986328, -0.18343156576156616, 0.09693904966115952, 0.38023966550827026, 0.12250451743602753, 0.3243047297000885, 0.3940635025501251, 0.33190643787384033, -0.301459938287735, 0.27007627487182617, -0.06763527542352676, 0.12960639595985413, 0.4803674519062042, -0.09137529134750366, -0.20781594514846802, -0.04699859768152237, -0.7201005220413208, 0.44642946124076843, 0.4689386785030365, 0.12928582727909088, 0.8600677847862244, 0.5306416749954224, 0.218101367354393, 0.3412790894508362, 0.2924105226993561, -0.15198582410812378, -0.12118196487426758, -0.10853822529315948, 0.6752497553825378, 0.28758206963539124, 0.5677607655525208, 0.41292068362236023, 0.2796729803085327, 0.18502908945083618, 0.004971394315361977, -0.08257895708084106, 0.5414291024208069, 0.11119432747364044, 0.2018958330154419, 0.4830808937549591, 0.2765575349330902, 0.0374564491212368, -0.4813007116317749, 0.0013012123527005315, 0.7058918476104736, 0.030742188915610313, 0.399286687374115, 0.26336783170700073, 0.33788761496543884, -0.13464303314685822, 0.25487688183784485, 0.2534092366695404, 0.3163811266422272, -0.03285468369722366, -0.09292428195476532, 0.38395774364471436, 0.3339141607284546, -0.5674845576286316, 0.3218652009963989, 0.059957534074783325, -0.17694805562496185, 0.0573783814907074, -0.12290608882904053, 0.11898219585418701, 0.5792214274406433, -0.09226788580417633, 0.05940765142440796, 0.38207554817199707, -0.36954593658447266, -0.07866282761096954, -0.3012249767780304, -0.14520308375358582, -0.09166818112134933, -0.009330254048109055, 0.21612335741519928, -0.3584189713001251, -0.21572604775428772, -0.13968662917613983, 0.19582419097423553, -0.03949727863073349, -0.03459078073501587, -0.25553515553474426, -0.08935604989528656]</w:t>
      </w:r>
    </w:p>
    <w:p w14:paraId="187C13AE" w14:textId="77777777" w:rsidR="00B643EE" w:rsidRDefault="00B643EE" w:rsidP="00B643EE">
      <w:pPr>
        <w:ind w:left="720"/>
        <w:rPr>
          <w:color w:val="1A202C"/>
          <w:sz w:val="24"/>
          <w:szCs w:val="24"/>
          <w:highlight w:val="white"/>
        </w:rPr>
      </w:pPr>
    </w:p>
    <w:p w14:paraId="63595CC3" w14:textId="77777777" w:rsidR="00D7001B" w:rsidRDefault="00D7001B" w:rsidP="00B643EE">
      <w:pPr>
        <w:ind w:left="720"/>
        <w:rPr>
          <w:color w:val="1A202C"/>
          <w:sz w:val="24"/>
          <w:szCs w:val="24"/>
          <w:highlight w:val="white"/>
        </w:rPr>
      </w:pPr>
    </w:p>
    <w:p w14:paraId="00000016" w14:textId="3BFE947F" w:rsidR="0044379B" w:rsidRDefault="00B643EE">
      <w:pPr>
        <w:numPr>
          <w:ilvl w:val="0"/>
          <w:numId w:val="1"/>
        </w:numPr>
        <w:rPr>
          <w:color w:val="1A202C"/>
          <w:sz w:val="24"/>
          <w:szCs w:val="24"/>
          <w:highlight w:val="white"/>
        </w:rPr>
      </w:pPr>
      <w:r>
        <w:rPr>
          <w:color w:val="1A202C"/>
          <w:sz w:val="24"/>
          <w:szCs w:val="24"/>
          <w:highlight w:val="white"/>
        </w:rPr>
        <w:lastRenderedPageBreak/>
        <w:t>Security</w:t>
      </w:r>
    </w:p>
    <w:p w14:paraId="00000017" w14:textId="77777777" w:rsidR="0044379B" w:rsidRDefault="0044379B">
      <w:pPr>
        <w:rPr>
          <w:color w:val="1A202C"/>
          <w:sz w:val="24"/>
          <w:szCs w:val="24"/>
          <w:highlight w:val="white"/>
        </w:rPr>
      </w:pPr>
    </w:p>
    <w:p w14:paraId="26DC61DA" w14:textId="2E377870" w:rsidR="00BD6B92" w:rsidRPr="00BD6B92" w:rsidRDefault="00BD6B92" w:rsidP="00BD6B92">
      <w:pPr>
        <w:ind w:left="720"/>
        <w:rPr>
          <w:color w:val="1A202C"/>
          <w:sz w:val="24"/>
          <w:szCs w:val="24"/>
          <w:highlight w:val="white"/>
          <w:lang w:val="en-US"/>
        </w:rPr>
      </w:pPr>
      <w:r w:rsidRPr="00BD6B92">
        <w:rPr>
          <w:color w:val="1A202C"/>
          <w:sz w:val="24"/>
          <w:szCs w:val="24"/>
          <w:highlight w:val="white"/>
          <w:lang w:val="en-US"/>
        </w:rPr>
        <w:t xml:space="preserve">I examined all the roles that existed in the </w:t>
      </w:r>
      <w:r w:rsidR="00F56B7C" w:rsidRPr="00BD6B92">
        <w:rPr>
          <w:color w:val="1A202C"/>
          <w:sz w:val="24"/>
          <w:szCs w:val="24"/>
          <w:highlight w:val="white"/>
          <w:lang w:val="en-US"/>
        </w:rPr>
        <w:t>project,</w:t>
      </w:r>
      <w:r w:rsidRPr="00BD6B92">
        <w:rPr>
          <w:color w:val="1A202C"/>
          <w:sz w:val="24"/>
          <w:szCs w:val="24"/>
          <w:highlight w:val="white"/>
          <w:lang w:val="en-US"/>
        </w:rPr>
        <w:t xml:space="preserve"> and my result is that all the roles are either used by my services or provided by AWS infrastructure itself and the workspace is secure in both cases. Generally, any "full access" to resources in software development can lead to a danger zone which may have some problems such as race conditions and data conflicts. However, since AWS provides a </w:t>
      </w:r>
      <w:proofErr w:type="spellStart"/>
      <w:r w:rsidRPr="00BD6B92">
        <w:rPr>
          <w:color w:val="1A202C"/>
          <w:sz w:val="24"/>
          <w:szCs w:val="24"/>
          <w:highlight w:val="white"/>
          <w:lang w:val="en-US"/>
        </w:rPr>
        <w:t>FullAccess</w:t>
      </w:r>
      <w:proofErr w:type="spellEnd"/>
      <w:r w:rsidRPr="00BD6B92">
        <w:rPr>
          <w:color w:val="1A202C"/>
          <w:sz w:val="24"/>
          <w:szCs w:val="24"/>
          <w:highlight w:val="white"/>
          <w:lang w:val="en-US"/>
        </w:rPr>
        <w:t xml:space="preserve"> role to SageMaker itself, then it's reliable and trustworthy.</w:t>
      </w:r>
    </w:p>
    <w:p w14:paraId="0C28C45E" w14:textId="77777777" w:rsidR="00D7001B" w:rsidRDefault="00D7001B">
      <w:pPr>
        <w:rPr>
          <w:color w:val="1A202C"/>
          <w:sz w:val="24"/>
          <w:szCs w:val="24"/>
          <w:highlight w:val="white"/>
        </w:rPr>
      </w:pPr>
    </w:p>
    <w:p w14:paraId="0000001A" w14:textId="77777777" w:rsidR="0044379B" w:rsidRDefault="00000000">
      <w:pPr>
        <w:numPr>
          <w:ilvl w:val="0"/>
          <w:numId w:val="1"/>
        </w:numPr>
        <w:rPr>
          <w:color w:val="1A202C"/>
          <w:sz w:val="24"/>
          <w:szCs w:val="24"/>
          <w:highlight w:val="white"/>
        </w:rPr>
      </w:pPr>
      <w:r>
        <w:rPr>
          <w:color w:val="1A202C"/>
          <w:sz w:val="24"/>
          <w:szCs w:val="24"/>
          <w:highlight w:val="white"/>
        </w:rPr>
        <w:t>Concurrency &amp; Auto-scaling</w:t>
      </w:r>
    </w:p>
    <w:p w14:paraId="0000001B" w14:textId="77777777" w:rsidR="0044379B" w:rsidRDefault="0044379B">
      <w:pPr>
        <w:rPr>
          <w:color w:val="1A202C"/>
          <w:sz w:val="24"/>
          <w:szCs w:val="24"/>
          <w:highlight w:val="white"/>
        </w:rPr>
      </w:pPr>
    </w:p>
    <w:p w14:paraId="3DDDE335" w14:textId="0BA52BE0" w:rsidR="00BD6B92" w:rsidRPr="00BD6B92" w:rsidRDefault="00BD6B92" w:rsidP="00BD6B92">
      <w:pPr>
        <w:ind w:left="720"/>
        <w:rPr>
          <w:color w:val="1A202C"/>
          <w:sz w:val="24"/>
          <w:szCs w:val="24"/>
          <w:highlight w:val="white"/>
          <w:lang w:val="en-US"/>
        </w:rPr>
      </w:pPr>
      <w:r w:rsidRPr="00BD6B92">
        <w:rPr>
          <w:color w:val="1A202C"/>
          <w:sz w:val="24"/>
          <w:szCs w:val="24"/>
          <w:highlight w:val="white"/>
          <w:lang w:val="en-US"/>
        </w:rPr>
        <w:t xml:space="preserve">For concurrency, I used provisioned concurrency since we have a requirement receiving a lot of traffic, so we need an automatic way for handling that. </w:t>
      </w:r>
      <w:r w:rsidR="00F56B7C" w:rsidRPr="00BD6B92">
        <w:rPr>
          <w:color w:val="1A202C"/>
          <w:sz w:val="24"/>
          <w:szCs w:val="24"/>
          <w:highlight w:val="white"/>
          <w:lang w:val="en-US"/>
        </w:rPr>
        <w:t>So,</w:t>
      </w:r>
      <w:r w:rsidRPr="00BD6B92">
        <w:rPr>
          <w:color w:val="1A202C"/>
          <w:sz w:val="24"/>
          <w:szCs w:val="24"/>
          <w:highlight w:val="white"/>
          <w:lang w:val="en-US"/>
        </w:rPr>
        <w:t xml:space="preserve"> I set provisioned concurrency to 3. For auto-scaling, due to the strength of the instance type I chose (ml.m5.xlarge), I set </w:t>
      </w:r>
      <w:proofErr w:type="spellStart"/>
      <w:r w:rsidRPr="00BD6B92">
        <w:rPr>
          <w:color w:val="1A202C"/>
          <w:sz w:val="24"/>
          <w:szCs w:val="24"/>
          <w:highlight w:val="white"/>
          <w:lang w:val="en-US"/>
        </w:rPr>
        <w:t>maximum_instance_count</w:t>
      </w:r>
      <w:proofErr w:type="spellEnd"/>
      <w:r w:rsidRPr="00BD6B92">
        <w:rPr>
          <w:color w:val="1A202C"/>
          <w:sz w:val="24"/>
          <w:szCs w:val="24"/>
          <w:highlight w:val="white"/>
          <w:lang w:val="en-US"/>
        </w:rPr>
        <w:t xml:space="preserve"> to 3. I also set the target value at the configuration of auto-scaling to 25 because I think it's a suitable threshold to trigger the auto-scaling mechanism. If we choose a small number, then the auto-scaling is over triggered even if it's not needed. If we choose a high number, then the auto-scaling may never be called. Scale-in and scale-out cool down values were both set to 30 seconds due to a balance of resource management, cost management and time acceptability.</w:t>
      </w:r>
    </w:p>
    <w:p w14:paraId="0000001C" w14:textId="48B0B35D" w:rsidR="0044379B" w:rsidRDefault="0044379B" w:rsidP="00BD6B92">
      <w:pPr>
        <w:ind w:left="720"/>
        <w:rPr>
          <w:color w:val="1A202C"/>
          <w:sz w:val="24"/>
          <w:szCs w:val="24"/>
          <w:highlight w:val="white"/>
        </w:rPr>
      </w:pPr>
    </w:p>
    <w:sectPr w:rsidR="004437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0029"/>
    <w:multiLevelType w:val="multilevel"/>
    <w:tmpl w:val="CE8A2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7058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9B"/>
    <w:rsid w:val="00290C34"/>
    <w:rsid w:val="0044379B"/>
    <w:rsid w:val="0074694B"/>
    <w:rsid w:val="00820B60"/>
    <w:rsid w:val="00A32E0D"/>
    <w:rsid w:val="00B643EE"/>
    <w:rsid w:val="00BD6B92"/>
    <w:rsid w:val="00D7001B"/>
    <w:rsid w:val="00F56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93A3"/>
  <w15:docId w15:val="{4D52B867-3E0A-4AFE-B423-AFE7B8C4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to3.amazonaws.com/v1/documentation/api/latest/reference/services/sagemaker-runtime.html" TargetMode="External"/><Relationship Id="rId3" Type="http://schemas.openxmlformats.org/officeDocument/2006/relationships/settings" Target="settings.xml"/><Relationship Id="rId7" Type="http://schemas.openxmlformats.org/officeDocument/2006/relationships/hyperlink" Target="https://github.com/awsdocs/amazon-sagemaker-developer-guide/blob/master/doc_source/notebooks-available-instance-type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ec2/instance-types/" TargetMode="External"/><Relationship Id="rId5" Type="http://schemas.openxmlformats.org/officeDocument/2006/relationships/hyperlink" Target="https://github.com/awsdocs/amazon-sagemaker-developer-guide/blob/master/doc_source/notebooks-available-instance-types.m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666</Words>
  <Characters>5669</Characters>
  <Application>Microsoft Office Word</Application>
  <DocSecurity>0</DocSecurity>
  <Lines>120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Regeti, Suhas Kumar</cp:lastModifiedBy>
  <cp:revision>6</cp:revision>
  <dcterms:created xsi:type="dcterms:W3CDTF">2026-04-06T14:01:00Z</dcterms:created>
  <dcterms:modified xsi:type="dcterms:W3CDTF">2026-04-07T04:49:00Z</dcterms:modified>
</cp:coreProperties>
</file>