
<file path=[Content_Types].xml><?xml version="1.0" encoding="utf-8"?>
<Types xmlns="http://schemas.openxmlformats.org/package/2006/content-types">
  <Default Extension="rels" ContentType="application/vnd.openxmlformats-package.relationships+xml"/>
  <Default Extension="odttf" ContentType="application/vnd.openxmlformats-officedocument.obfuscatedFont"/>
  <Default Extension="xml" ContentType="application/xml"/>
  <Override PartName="/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body>
    <w:p w14:paraId="00000001">
      <w:pPr>
        <w:jc w:val="center"/>
        <w:rPr/>
      </w:pPr>
      <w:r>
        <w:rPr>
          <w:rFonts w:ascii="Play" w:cs="Play" w:eastAsia="Play" w:hAnsi="Play"/>
          <w:b/>
          <w:bCs/>
          <w:sz w:val="64"/>
          <w:szCs w:val="64"/>
          <w:rtl w:val="off"/>
        </w:rPr>
        <w:t>JESPL</w:t>
      </w:r>
    </w:p>
    <w:p w14:paraId="00000002">
      <w:pPr>
        <w:jc w:val="center"/>
        <w:rPr/>
      </w:pPr>
      <w:r>
        <w:rPr>
          <w:b/>
          <w:bCs/>
          <w:sz w:val="28"/>
          <w:szCs w:val="28"/>
          <w:rtl w:val="off"/>
        </w:rPr>
        <w:t>JALAYANA ENGINEERING &amp; SERVICES PRIVATE LIMITED</w:t>
      </w:r>
    </w:p>
    <w:p w14:paraId="00000003">
      <w:pPr>
        <w:jc w:val="center"/>
        <w:rPr/>
      </w:pPr>
      <w:r>
        <w:rPr>
          <w:b/>
          <w:bCs/>
          <w:sz w:val="24"/>
          <w:szCs w:val="24"/>
          <w:rtl w:val="off"/>
        </w:rPr>
        <w:t>ONE-STOP MARINE ENGINEERING &amp; SHIP MAINTENANCE SOLUTIONS</w:t>
      </w:r>
    </w:p>
    <w:p w14:paraId="00000004"/>
    <w:p w14:paraId="00000005">
      <w:pPr>
        <w:jc w:val="center"/>
        <w:rPr/>
      </w:pPr>
      <w:r>
        <w:rPr>
          <w:b/>
          <w:bCs/>
          <w:sz w:val="44"/>
          <w:szCs w:val="44"/>
          <w:rtl w:val="off"/>
        </w:rPr>
        <w:t>COMPANY PROFILE</w:t>
      </w:r>
    </w:p>
    <w:p w14:paraId="00000006">
      <w:pPr>
        <w:jc w:val="center"/>
        <w:rPr/>
      </w:pPr>
      <w:r>
        <w:rPr>
          <w:i/>
          <w:iCs/>
          <w:sz w:val="22"/>
          <w:szCs w:val="22"/>
          <w:rtl w:val="off"/>
        </w:rPr>
        <w:t>Marine Engineering • Ship Repair • Technical Services • Turnkey Maintenance</w:t>
      </w:r>
    </w:p>
    <w:p w14:paraId="00000007">
      <w:r>
        <w:rPr/>
        <w:br w:type="page"/>
      </w:r>
    </w:p>
    <w:p w14:paraId="00000008">
      <w:pPr>
        <w:pStyle w:val="Heading1"/>
        <w:rPr/>
      </w:pPr>
      <w:r>
        <w:rPr>
          <w:rtl w:val="off"/>
        </w:rPr>
        <w:t>1. Company Introduction</w:t>
      </w:r>
    </w:p>
    <w:p w14:paraId="00000009">
      <w:r>
        <w:rPr>
          <w:rtl w:val="off"/>
        </w:rPr>
        <w:t>JALAYANA ENGINEERING &amp; SERVICES PRIVATE LIMITED (JESPL) is a marine engineering and technical services company established to provide integrated ship machinery maintenance, repair, refurbishment and project-execution services. JESPL is positioned as a one-stop technical partner for shipyards, vessel owners, operators and marine projects, with a service portfolio covering mechanical, electrical, instrumentation, piping, accommodation, galley, insulation, painting and testing works.</w:t>
      </w:r>
    </w:p>
    <w:p w14:paraId="0000000A">
      <w:r>
        <w:rPr>
          <w:rtl w:val="off"/>
        </w:rPr>
        <w:t>Our operating philosophy is simple: understand the equipment and vessel requirement, plan the job correctly, execute safely and systematically, test the completed work, and provide clear technical documentation.</w:t>
      </w:r>
    </w:p>
    <w:p w14:paraId="0000000B">
      <w:pPr>
        <w:pStyle w:val="Heading1"/>
        <w:rPr/>
      </w:pPr>
      <w:r>
        <w:rPr>
          <w:rtl w:val="off"/>
        </w:rPr>
        <w:t>2. Vision</w:t>
      </w:r>
    </w:p>
    <w:p w14:paraId="0000000C">
      <w:r>
        <w:rPr>
          <w:rtl w:val="off"/>
        </w:rPr>
        <w:t>To build JESPL into a trusted and technically capable marine engineering service partner for ship repair, shipbuilding, vessel maintenance and industrial marine applications.</w:t>
      </w:r>
    </w:p>
    <w:p w14:paraId="0000000D">
      <w:pPr>
        <w:pStyle w:val="Heading1"/>
        <w:rPr/>
      </w:pPr>
      <w:r>
        <w:rPr>
          <w:rtl w:val="off"/>
        </w:rPr>
        <w:t>3. Mission</w:t>
      </w:r>
    </w:p>
    <w:p w14:paraId="0000000E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Deliver dependable engineering and ship-maintenance services with strong technical supervision.</w:t>
      </w:r>
    </w:p>
    <w:p w14:paraId="0000000F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Provide responsive field support for critical marine machinery and equipment.</w:t>
      </w:r>
    </w:p>
    <w:p w14:paraId="00000010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Execute multi-discipline projects through disciplined planning, skilled manpower and controlled subcontracting where specialist facilities are required.</w:t>
      </w:r>
    </w:p>
    <w:p w14:paraId="00000011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Maintain strong focus on safety, quality, traceability and customer satisfaction.</w:t>
      </w:r>
    </w:p>
    <w:p w14:paraId="00000012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Develop long-term relationships with shipyards, vessel owners, operators and industrial customers.</w:t>
      </w:r>
    </w:p>
    <w:p w14:paraId="00000013">
      <w:pPr>
        <w:pStyle w:val="Heading1"/>
        <w:rPr/>
      </w:pPr>
      <w:r>
        <w:rPr>
          <w:rtl w:val="off"/>
        </w:rPr>
        <w:t>4. Core Service Portfolio</w:t>
      </w:r>
    </w:p>
    <w:tbl>
      <w:tblPr>
        <w:tblStyle w:val="Table1"/>
        <w:tblW w:w="103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85"/>
        <w:gridCol w:w="3587"/>
        <w:gridCol w:w="6178"/>
      </w:tblGrid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14">
            <w:r>
              <w:rPr>
                <w:sz w:val="16"/>
                <w:szCs w:val="16"/>
                <w:rtl w:val="off"/>
              </w:rPr>
              <w:t>No.</w:t>
            </w:r>
          </w:p>
        </w:tc>
        <w:tc>
          <w:tcPr>
            <w:cnfStyle w:val="000000100000"/>
            <w:tcW w:w="3587" w:type="dxa"/>
            <w:vAlign w:val="center"/>
          </w:tcPr>
          <w:p w14:paraId="00000015">
            <w:r>
              <w:rPr>
                <w:sz w:val="16"/>
                <w:szCs w:val="16"/>
                <w:rtl w:val="off"/>
              </w:rPr>
              <w:t>Service Division</w:t>
            </w:r>
          </w:p>
        </w:tc>
        <w:tc>
          <w:tcPr>
            <w:cnfStyle w:val="000000100000"/>
            <w:tcW w:w="6178" w:type="dxa"/>
            <w:vAlign w:val="center"/>
          </w:tcPr>
          <w:p w14:paraId="00000016">
            <w:r>
              <w:rPr>
                <w:sz w:val="16"/>
                <w:szCs w:val="16"/>
                <w:rtl w:val="off"/>
              </w:rPr>
              <w:t>Scope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17">
            <w:r>
              <w:rPr>
                <w:sz w:val="16"/>
                <w:szCs w:val="16"/>
                <w:rtl w:val="off"/>
              </w:rPr>
              <w:t>01</w:t>
            </w:r>
          </w:p>
        </w:tc>
        <w:tc>
          <w:tcPr>
            <w:cnfStyle w:val="000000010000"/>
            <w:tcW w:w="3587" w:type="dxa"/>
            <w:vAlign w:val="center"/>
          </w:tcPr>
          <w:p w14:paraId="00000018">
            <w:r>
              <w:rPr>
                <w:sz w:val="16"/>
                <w:szCs w:val="16"/>
                <w:rtl w:val="off"/>
              </w:rPr>
              <w:t>Marine Engines &amp; Generator Sets</w:t>
            </w:r>
          </w:p>
        </w:tc>
        <w:tc>
          <w:tcPr>
            <w:cnfStyle w:val="000000010000"/>
            <w:tcW w:w="6178" w:type="dxa"/>
            <w:vAlign w:val="center"/>
          </w:tcPr>
          <w:p w14:paraId="00000019">
            <w:r>
              <w:rPr>
                <w:sz w:val="16"/>
                <w:szCs w:val="16"/>
                <w:rtl w:val="off"/>
              </w:rPr>
              <w:t>Main and auxiliary engines, DG sets, HFO/Diesel/Gas engines, overhauling, troubleshooting, fuel systems, governors, turbochargers, starting-air and cooling systems, testing and commissioning.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1A">
            <w:r>
              <w:rPr>
                <w:sz w:val="16"/>
                <w:szCs w:val="16"/>
                <w:rtl w:val="off"/>
              </w:rPr>
              <w:t>02</w:t>
            </w:r>
          </w:p>
        </w:tc>
        <w:tc>
          <w:tcPr>
            <w:cnfStyle w:val="000000100000"/>
            <w:tcW w:w="3587" w:type="dxa"/>
            <w:vAlign w:val="center"/>
          </w:tcPr>
          <w:p w14:paraId="0000001B">
            <w:r>
              <w:rPr>
                <w:sz w:val="16"/>
                <w:szCs w:val="16"/>
                <w:rtl w:val="off"/>
              </w:rPr>
              <w:t>Centrifuges &amp; Separators</w:t>
            </w:r>
          </w:p>
        </w:tc>
        <w:tc>
          <w:tcPr>
            <w:cnfStyle w:val="000000100000"/>
            <w:tcW w:w="6178" w:type="dxa"/>
            <w:vAlign w:val="center"/>
          </w:tcPr>
          <w:p w14:paraId="0000001C">
            <w:r>
              <w:rPr>
                <w:sz w:val="16"/>
                <w:szCs w:val="16"/>
                <w:rtl w:val="off"/>
              </w:rPr>
              <w:t>Fuel-oil and lube-oil separators, bowl servicing, dismantling, cleaning, bearing/seal replacement, reassembly, commissioning and performance checks.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1D">
            <w:r>
              <w:rPr>
                <w:sz w:val="16"/>
                <w:szCs w:val="16"/>
                <w:rtl w:val="off"/>
              </w:rPr>
              <w:t>03</w:t>
            </w:r>
          </w:p>
        </w:tc>
        <w:tc>
          <w:tcPr>
            <w:cnfStyle w:val="000000010000"/>
            <w:tcW w:w="3587" w:type="dxa"/>
            <w:vAlign w:val="center"/>
          </w:tcPr>
          <w:p w14:paraId="0000001E">
            <w:r>
              <w:rPr>
                <w:sz w:val="16"/>
                <w:szCs w:val="16"/>
                <w:rtl w:val="off"/>
              </w:rPr>
              <w:t>Pumps &amp; Motors</w:t>
            </w:r>
          </w:p>
        </w:tc>
        <w:tc>
          <w:tcPr>
            <w:cnfStyle w:val="000000010000"/>
            <w:tcW w:w="6178" w:type="dxa"/>
            <w:vAlign w:val="center"/>
          </w:tcPr>
          <w:p w14:paraId="0000001F">
            <w:r>
              <w:rPr>
                <w:sz w:val="16"/>
                <w:szCs w:val="16"/>
                <w:rtl w:val="off"/>
              </w:rPr>
              <w:t>Marine centrifugal, screw, gear, transfer, bilge, ballast, fire and cooling pumps; mechanical seals, bearings, alignment and motor servicing.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20">
            <w:r>
              <w:rPr>
                <w:sz w:val="16"/>
                <w:szCs w:val="16"/>
                <w:rtl w:val="off"/>
              </w:rPr>
              <w:t>04</w:t>
            </w:r>
          </w:p>
        </w:tc>
        <w:tc>
          <w:tcPr>
            <w:cnfStyle w:val="000000100000"/>
            <w:tcW w:w="3587" w:type="dxa"/>
            <w:vAlign w:val="center"/>
          </w:tcPr>
          <w:p w14:paraId="00000021">
            <w:r>
              <w:rPr>
                <w:sz w:val="16"/>
                <w:szCs w:val="16"/>
                <w:rtl w:val="off"/>
              </w:rPr>
              <w:t>Valves &amp; Piping</w:t>
            </w:r>
          </w:p>
        </w:tc>
        <w:tc>
          <w:tcPr>
            <w:cnfStyle w:val="000000100000"/>
            <w:tcW w:w="6178" w:type="dxa"/>
            <w:vAlign w:val="center"/>
          </w:tcPr>
          <w:p w14:paraId="00000022">
            <w:r>
              <w:rPr>
                <w:sz w:val="16"/>
                <w:szCs w:val="16"/>
                <w:rtl w:val="off"/>
              </w:rPr>
              <w:t>Butterfly, globe, gate, check, shipside and system valves; dismantling, lapping, seat work, pressure testing, pipe fabrication, replacement and leakage rectification.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23">
            <w:r>
              <w:rPr>
                <w:sz w:val="16"/>
                <w:szCs w:val="16"/>
                <w:rtl w:val="off"/>
              </w:rPr>
              <w:t>05</w:t>
            </w:r>
          </w:p>
        </w:tc>
        <w:tc>
          <w:tcPr>
            <w:cnfStyle w:val="000000010000"/>
            <w:tcW w:w="3587" w:type="dxa"/>
            <w:vAlign w:val="center"/>
          </w:tcPr>
          <w:p w14:paraId="00000024">
            <w:r>
              <w:rPr>
                <w:sz w:val="16"/>
                <w:szCs w:val="16"/>
                <w:rtl w:val="off"/>
              </w:rPr>
              <w:t>Electrical Services</w:t>
            </w:r>
          </w:p>
        </w:tc>
        <w:tc>
          <w:tcPr>
            <w:cnfStyle w:val="000000010000"/>
            <w:tcW w:w="6178" w:type="dxa"/>
            <w:vAlign w:val="center"/>
          </w:tcPr>
          <w:p w14:paraId="00000025">
            <w:r>
              <w:rPr>
                <w:sz w:val="16"/>
                <w:szCs w:val="16"/>
                <w:rtl w:val="off"/>
              </w:rPr>
              <w:t>Marine motors, generators, starters, AVR, MCC/panels, cable work, testing, insulation-resistance checks, troubleshooting and commissioning.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26">
            <w:r>
              <w:rPr>
                <w:sz w:val="16"/>
                <w:szCs w:val="16"/>
                <w:rtl w:val="off"/>
              </w:rPr>
              <w:t>06</w:t>
            </w:r>
          </w:p>
        </w:tc>
        <w:tc>
          <w:tcPr>
            <w:cnfStyle w:val="000000100000"/>
            <w:tcW w:w="3587" w:type="dxa"/>
            <w:vAlign w:val="center"/>
          </w:tcPr>
          <w:p w14:paraId="00000027">
            <w:r>
              <w:rPr>
                <w:sz w:val="16"/>
                <w:szCs w:val="16"/>
                <w:rtl w:val="off"/>
              </w:rPr>
              <w:t>Instrumentation &amp; Calibration</w:t>
            </w:r>
          </w:p>
        </w:tc>
        <w:tc>
          <w:tcPr>
            <w:cnfStyle w:val="000000100000"/>
            <w:tcW w:w="6178" w:type="dxa"/>
            <w:vAlign w:val="center"/>
          </w:tcPr>
          <w:p w14:paraId="00000028">
            <w:r>
              <w:rPr>
                <w:sz w:val="16"/>
                <w:szCs w:val="16"/>
                <w:rtl w:val="off"/>
              </w:rPr>
              <w:t>Pressure/temperature gauges, switches, sensors, transmitters, indicators and related instruments; calibration coordination, testing and documentation through appropriate traceable facilities.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29">
            <w:r>
              <w:rPr>
                <w:sz w:val="16"/>
                <w:szCs w:val="16"/>
                <w:rtl w:val="off"/>
              </w:rPr>
              <w:t>07</w:t>
            </w:r>
          </w:p>
        </w:tc>
        <w:tc>
          <w:tcPr>
            <w:cnfStyle w:val="000000010000"/>
            <w:tcW w:w="3587" w:type="dxa"/>
            <w:vAlign w:val="center"/>
          </w:tcPr>
          <w:p w14:paraId="0000002A">
            <w:r>
              <w:rPr>
                <w:sz w:val="16"/>
                <w:szCs w:val="16"/>
                <w:rtl w:val="off"/>
              </w:rPr>
              <w:t>Galley &amp; Pantry Equipment</w:t>
            </w:r>
          </w:p>
        </w:tc>
        <w:tc>
          <w:tcPr>
            <w:cnfStyle w:val="000000010000"/>
            <w:tcW w:w="6178" w:type="dxa"/>
            <w:vAlign w:val="center"/>
          </w:tcPr>
          <w:p w14:paraId="0000002B">
            <w:r>
              <w:rPr>
                <w:sz w:val="16"/>
                <w:szCs w:val="16"/>
                <w:rtl w:val="off"/>
              </w:rPr>
              <w:t>Marine galley and pantry equipment servicing, installation, stainless-steel fabrication, cooking equipment, refrigeration-related support and refurbishment.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2C">
            <w:r>
              <w:rPr>
                <w:sz w:val="16"/>
                <w:szCs w:val="16"/>
                <w:rtl w:val="off"/>
              </w:rPr>
              <w:t>08</w:t>
            </w:r>
          </w:p>
        </w:tc>
        <w:tc>
          <w:tcPr>
            <w:cnfStyle w:val="000000100000"/>
            <w:tcW w:w="3587" w:type="dxa"/>
            <w:vAlign w:val="center"/>
          </w:tcPr>
          <w:p w14:paraId="0000002D">
            <w:r>
              <w:rPr>
                <w:sz w:val="16"/>
                <w:szCs w:val="16"/>
                <w:rtl w:val="off"/>
              </w:rPr>
              <w:t>Modular Accommodation</w:t>
            </w:r>
          </w:p>
        </w:tc>
        <w:tc>
          <w:tcPr>
            <w:cnfStyle w:val="000000100000"/>
            <w:tcW w:w="6178" w:type="dxa"/>
            <w:vAlign w:val="center"/>
          </w:tcPr>
          <w:p w14:paraId="0000002E">
            <w:r>
              <w:rPr>
                <w:sz w:val="16"/>
                <w:szCs w:val="16"/>
                <w:rtl w:val="off"/>
              </w:rPr>
              <w:t>Marine accommodation refurbishment, modular cabins, wall/ceiling panels, flooring, furniture, berths, lockers, doors, sanitary and associated fit-out works.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2F">
            <w:r>
              <w:rPr>
                <w:sz w:val="16"/>
                <w:szCs w:val="16"/>
                <w:rtl w:val="off"/>
              </w:rPr>
              <w:t>09</w:t>
            </w:r>
          </w:p>
        </w:tc>
        <w:tc>
          <w:tcPr>
            <w:cnfStyle w:val="000000010000"/>
            <w:tcW w:w="3587" w:type="dxa"/>
            <w:vAlign w:val="center"/>
          </w:tcPr>
          <w:p w14:paraId="00000030">
            <w:r>
              <w:rPr>
                <w:sz w:val="16"/>
                <w:szCs w:val="16"/>
                <w:rtl w:val="off"/>
              </w:rPr>
              <w:t>Insulation &amp; HVAC Support</w:t>
            </w:r>
          </w:p>
        </w:tc>
        <w:tc>
          <w:tcPr>
            <w:cnfStyle w:val="000000010000"/>
            <w:tcW w:w="6178" w:type="dxa"/>
            <w:vAlign w:val="center"/>
          </w:tcPr>
          <w:p w14:paraId="00000031">
            <w:r>
              <w:rPr>
                <w:sz w:val="16"/>
                <w:szCs w:val="16"/>
                <w:rtl w:val="off"/>
              </w:rPr>
              <w:t>Thermal, acoustic and fire-rated insulation, pipe/equipment insulation, ducting and HVAC-related mechanical support.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32">
            <w:r>
              <w:rPr>
                <w:sz w:val="16"/>
                <w:szCs w:val="16"/>
                <w:rtl w:val="off"/>
              </w:rPr>
              <w:t>10</w:t>
            </w:r>
          </w:p>
        </w:tc>
        <w:tc>
          <w:tcPr>
            <w:cnfStyle w:val="000000100000"/>
            <w:tcW w:w="3587" w:type="dxa"/>
            <w:vAlign w:val="center"/>
          </w:tcPr>
          <w:p w14:paraId="00000033">
            <w:r>
              <w:rPr>
                <w:sz w:val="16"/>
                <w:szCs w:val="16"/>
                <w:rtl w:val="off"/>
              </w:rPr>
              <w:t>Ship Painting &amp; Surface Treatment</w:t>
            </w:r>
          </w:p>
        </w:tc>
        <w:tc>
          <w:tcPr>
            <w:cnfStyle w:val="000000100000"/>
            <w:tcW w:w="6178" w:type="dxa"/>
            <w:vAlign w:val="center"/>
          </w:tcPr>
          <w:p w14:paraId="00000034">
            <w:r>
              <w:rPr>
                <w:sz w:val="16"/>
                <w:szCs w:val="16"/>
                <w:rtl w:val="off"/>
              </w:rPr>
              <w:t>Surface preparation, chipping/grinding, priming, marine coating systems, machinery-space/accommodation painting, touch-up and refurbishment.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35">
            <w:r>
              <w:rPr>
                <w:sz w:val="16"/>
                <w:szCs w:val="16"/>
                <w:rtl w:val="off"/>
              </w:rPr>
              <w:t>11</w:t>
            </w:r>
          </w:p>
        </w:tc>
        <w:tc>
          <w:tcPr>
            <w:cnfStyle w:val="000000010000"/>
            <w:tcW w:w="3587" w:type="dxa"/>
            <w:vAlign w:val="center"/>
          </w:tcPr>
          <w:p w14:paraId="00000036">
            <w:r>
              <w:rPr>
                <w:sz w:val="16"/>
                <w:szCs w:val="16"/>
                <w:rtl w:val="off"/>
              </w:rPr>
              <w:t>Pressure Testing &amp; Inspection</w:t>
            </w:r>
          </w:p>
        </w:tc>
        <w:tc>
          <w:tcPr>
            <w:cnfStyle w:val="000000010000"/>
            <w:tcW w:w="6178" w:type="dxa"/>
            <w:vAlign w:val="center"/>
          </w:tcPr>
          <w:p w14:paraId="00000037">
            <w:r>
              <w:rPr>
                <w:sz w:val="16"/>
                <w:szCs w:val="16"/>
                <w:rtl w:val="off"/>
              </w:rPr>
              <w:t>Hydrostatic and suitable pneumatic testing, valve and pipeline testing, leakage checks, test records and handover documentation.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38">
            <w:r>
              <w:rPr>
                <w:sz w:val="16"/>
                <w:szCs w:val="16"/>
                <w:rtl w:val="off"/>
              </w:rPr>
              <w:t>12</w:t>
            </w:r>
          </w:p>
        </w:tc>
        <w:tc>
          <w:tcPr>
            <w:cnfStyle w:val="000000100000"/>
            <w:tcW w:w="3587" w:type="dxa"/>
            <w:vAlign w:val="center"/>
          </w:tcPr>
          <w:p w14:paraId="00000039">
            <w:r>
              <w:rPr>
                <w:sz w:val="16"/>
                <w:szCs w:val="16"/>
                <w:rtl w:val="off"/>
              </w:rPr>
              <w:t>Mechanical &amp; Fabrication Works</w:t>
            </w:r>
          </w:p>
        </w:tc>
        <w:tc>
          <w:tcPr>
            <w:cnfStyle w:val="000000100000"/>
            <w:tcW w:w="6178" w:type="dxa"/>
            <w:vAlign w:val="center"/>
          </w:tcPr>
          <w:p w14:paraId="0000003A">
            <w:r>
              <w:rPr>
                <w:sz w:val="16"/>
                <w:szCs w:val="16"/>
                <w:rtl w:val="off"/>
              </w:rPr>
              <w:t>Welding, fabrication, pipe fitting, machining coordination, shaft/coupling work, equipment installation, alignment and general mechanical maintenance.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W w:w="585" w:type="dxa"/>
            <w:vAlign w:val="center"/>
          </w:tcPr>
          <w:p w14:paraId="0000003B">
            <w:r>
              <w:rPr>
                <w:sz w:val="16"/>
                <w:szCs w:val="16"/>
                <w:rtl w:val="off"/>
              </w:rPr>
              <w:t>13</w:t>
            </w:r>
          </w:p>
        </w:tc>
        <w:tc>
          <w:tcPr>
            <w:cnfStyle w:val="000000010000"/>
            <w:tcW w:w="3587" w:type="dxa"/>
            <w:vAlign w:val="center"/>
          </w:tcPr>
          <w:p w14:paraId="0000003C">
            <w:r>
              <w:rPr>
                <w:sz w:val="16"/>
                <w:szCs w:val="16"/>
                <w:rtl w:val="off"/>
              </w:rPr>
              <w:t>Installation, Testing &amp; Commissioning</w:t>
            </w:r>
          </w:p>
        </w:tc>
        <w:tc>
          <w:tcPr>
            <w:cnfStyle w:val="000000010000"/>
            <w:tcW w:w="6178" w:type="dxa"/>
            <w:vAlign w:val="center"/>
          </w:tcPr>
          <w:p w14:paraId="0000003D">
            <w:r>
              <w:rPr>
                <w:sz w:val="16"/>
                <w:szCs w:val="16"/>
                <w:rtl w:val="off"/>
              </w:rPr>
              <w:t>Equipment installation, alignment, pre-commissioning checks, functional trials, load trials, troubleshooting and final documentation.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W w:w="585" w:type="dxa"/>
            <w:vAlign w:val="center"/>
          </w:tcPr>
          <w:p w14:paraId="0000003E">
            <w:r>
              <w:rPr>
                <w:sz w:val="16"/>
                <w:szCs w:val="16"/>
                <w:rtl w:val="off"/>
              </w:rPr>
              <w:t>14</w:t>
            </w:r>
          </w:p>
        </w:tc>
        <w:tc>
          <w:tcPr>
            <w:cnfStyle w:val="000000100000"/>
            <w:tcW w:w="3587" w:type="dxa"/>
            <w:vAlign w:val="center"/>
          </w:tcPr>
          <w:p w14:paraId="0000003F">
            <w:r>
              <w:rPr>
                <w:sz w:val="16"/>
                <w:szCs w:val="16"/>
                <w:rtl w:val="off"/>
              </w:rPr>
              <w:t>Turnkey Ship Repair &amp; Maintenance</w:t>
            </w:r>
          </w:p>
        </w:tc>
        <w:tc>
          <w:tcPr>
            <w:cnfStyle w:val="000000100000"/>
            <w:tcW w:w="6178" w:type="dxa"/>
            <w:vAlign w:val="center"/>
          </w:tcPr>
          <w:p w14:paraId="00000040">
            <w:r>
              <w:rPr>
                <w:sz w:val="16"/>
                <w:szCs w:val="16"/>
                <w:rtl w:val="off"/>
              </w:rPr>
              <w:t>Integrated execution combining mechanical, electrical, instrumentation, accommodation, galley, insulation, piping and painting scopes under one project-management framework.</w:t>
            </w:r>
          </w:p>
        </w:tc>
      </w:tr>
    </w:tbl>
    <w:p w14:paraId="00000041">
      <w:pPr>
        <w:rPr>
          <w:rtl w:val="off"/>
        </w:rPr>
      </w:pPr>
    </w:p>
    <w:p w14:paraId="00000042">
      <w:pPr>
        <w:rPr>
          <w:rFonts w:ascii="Play" w:cs="Play" w:eastAsia="Play" w:hAnsi="Play"/>
          <w:color w:val="4f81bd" w:themeColor="accent1"/>
          <w:sz w:val="32"/>
          <w:szCs w:val="32"/>
        </w:rPr>
      </w:pPr>
      <w:r>
        <w:rPr>
          <w:rFonts w:ascii="Play" w:cs="Play" w:eastAsia="Play" w:hAnsi="Play"/>
          <w:b/>
          <w:bCs/>
          <w:color w:val="4f81bd" w:themeColor="accent1"/>
          <w:sz w:val="32"/>
          <w:szCs w:val="32"/>
          <w:rtl w:val="off"/>
        </w:rPr>
        <w:t>5</w:t>
      </w:r>
      <w:r>
        <w:rPr>
          <w:rFonts w:ascii="Play" w:cs="Play" w:eastAsia="Play" w:hAnsi="Play"/>
          <w:b/>
          <w:bCs/>
          <w:color w:val="4f81bd" w:themeColor="accent1"/>
          <w:sz w:val="32"/>
          <w:szCs w:val="32"/>
          <w:rtl w:val="off"/>
        </w:rPr>
        <w:t>.</w:t>
      </w:r>
      <w:r>
        <w:rPr>
          <w:rFonts w:ascii="Play" w:cs="Play" w:eastAsia="Play" w:hAnsi="Play"/>
          <w:color w:val="4f81bd" w:themeColor="accent1"/>
          <w:sz w:val="32"/>
          <w:szCs w:val="32"/>
          <w:rtl w:val="off"/>
        </w:rPr>
        <w:t xml:space="preserve"> </w:t>
      </w:r>
      <w:r>
        <w:rPr>
          <w:rFonts w:ascii="Play" w:cs="Play" w:eastAsia="Play" w:hAnsi="Play"/>
          <w:b/>
          <w:bCs/>
          <w:color w:val="4f81bd" w:themeColor="accent1"/>
          <w:sz w:val="32"/>
          <w:szCs w:val="32"/>
          <w:rtl w:val="off"/>
        </w:rPr>
        <w:t>Turnkey Ship Repair &amp; Maintenance</w:t>
      </w:r>
    </w:p>
    <w:p w14:paraId="00000043">
      <w:r>
        <w:rPr>
          <w:rtl w:val="off"/>
        </w:rPr>
        <w:t>JESPL can coordinate multi-disciplinary vessel work packages through a single project-management interface. Typical packages may combine engine-room machinery, pumps, valves, piping, electrical work, instrumentation, accommodation, galley, insulation and painting.</w:t>
      </w:r>
    </w:p>
    <w:p w14:paraId="00000044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Pre-job survey and condition assessment</w:t>
      </w:r>
    </w:p>
    <w:p w14:paraId="00000045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Work-scope preparation and method planning</w:t>
      </w:r>
    </w:p>
    <w:p w14:paraId="00000046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Material and spare-parts coordination</w:t>
      </w:r>
    </w:p>
    <w:p w14:paraId="00000047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Skilled manpower deployment</w:t>
      </w:r>
    </w:p>
    <w:p w14:paraId="00000048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Mechanical / electrical / instrumentation execution</w:t>
      </w:r>
    </w:p>
    <w:p w14:paraId="00000049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Testing, trials and rectification</w:t>
      </w:r>
    </w:p>
    <w:p w14:paraId="0000004A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Inspection records and final handover documentation</w:t>
      </w:r>
    </w:p>
    <w:p w14:paraId="0000004B">
      <w:pPr>
        <w:pStyle w:val="Heading1"/>
        <w:rPr/>
      </w:pPr>
      <w:r>
        <w:rPr>
          <w:rtl w:val="off"/>
        </w:rPr>
        <w:t>6. Industries &amp; Customers We Serve</w:t>
      </w:r>
    </w:p>
    <w:p w14:paraId="0000004C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Shipyards and new-build projects</w:t>
      </w:r>
    </w:p>
    <w:p w14:paraId="0000004D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Ship repair, refit and conversion projects</w:t>
      </w:r>
    </w:p>
    <w:p w14:paraId="0000004E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Indian Navy / Indian Coast Guard support projects</w:t>
      </w:r>
    </w:p>
    <w:p w14:paraId="0000004F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Commercial shipping and vessel operators</w:t>
      </w:r>
    </w:p>
    <w:p w14:paraId="00000050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Dredgers, tugs, offshore and workboats</w:t>
      </w:r>
    </w:p>
    <w:p w14:paraId="00000051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Ports and marine infrastructure</w:t>
      </w:r>
    </w:p>
    <w:p w14:paraId="00000052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Power generation and industrial utility plants</w:t>
      </w:r>
    </w:p>
    <w:p w14:paraId="00000053">
      <w:pPr>
        <w:pStyle w:val="Heading1"/>
        <w:rPr/>
      </w:pPr>
      <w:r>
        <w:rPr>
          <w:rtl w:val="off"/>
        </w:rPr>
        <w:t>7. Project Execution Approach</w:t>
      </w:r>
    </w:p>
    <w:tbl>
      <w:tblPr>
        <w:tblStyle w:val="Table2"/>
        <w:tblW w:w="103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370"/>
        <w:gridCol w:w="8010"/>
      </w:tblGrid>
      <w:tr>
        <w:trPr>
          <w:cantSplit w:val="off"/>
          <w:tblHeader w:val="off"/>
        </w:trPr>
        <w:tc>
          <w:tcPr>
            <w:cnfStyle w:val="000000100000"/>
          </w:tcPr>
          <w:p w14:paraId="00000054">
            <w:r>
              <w:rPr>
                <w:rtl w:val="off"/>
              </w:rPr>
              <w:t>Stage</w:t>
            </w:r>
          </w:p>
        </w:tc>
        <w:tc>
          <w:tcPr>
            <w:cnfStyle w:val="000000100000"/>
          </w:tcPr>
          <w:p w14:paraId="00000055">
            <w:r>
              <w:rPr>
                <w:rtl w:val="off"/>
              </w:rPr>
              <w:t>Approach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6">
            <w:r>
              <w:rPr>
                <w:sz w:val="18"/>
                <w:szCs w:val="18"/>
                <w:rtl w:val="off"/>
              </w:rPr>
              <w:t>Survey</w:t>
            </w:r>
          </w:p>
        </w:tc>
        <w:tc>
          <w:tcPr>
            <w:cnfStyle w:val="000000010000"/>
          </w:tcPr>
          <w:p w14:paraId="00000057">
            <w:r>
              <w:rPr>
                <w:sz w:val="18"/>
                <w:szCs w:val="18"/>
                <w:rtl w:val="off"/>
              </w:rPr>
              <w:t>Understand vessel condition, equipment history, access, safety requirements and customer scope.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8">
            <w:r>
              <w:rPr>
                <w:sz w:val="18"/>
                <w:szCs w:val="18"/>
                <w:rtl w:val="off"/>
              </w:rPr>
              <w:t>Plan</w:t>
            </w:r>
          </w:p>
        </w:tc>
        <w:tc>
          <w:tcPr>
            <w:cnfStyle w:val="000000100000"/>
          </w:tcPr>
          <w:p w14:paraId="00000059">
            <w:r>
              <w:rPr>
                <w:sz w:val="18"/>
                <w:szCs w:val="18"/>
                <w:rtl w:val="off"/>
              </w:rPr>
              <w:t>Prepare work breakdown, manpower, tools, spares, schedule, testing requirements and responsibilities.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A">
            <w:r>
              <w:rPr>
                <w:sz w:val="18"/>
                <w:szCs w:val="18"/>
                <w:rtl w:val="off"/>
              </w:rPr>
              <w:t>Execute</w:t>
            </w:r>
          </w:p>
        </w:tc>
        <w:tc>
          <w:tcPr>
            <w:cnfStyle w:val="000000010000"/>
          </w:tcPr>
          <w:p w14:paraId="0000005B">
            <w:r>
              <w:rPr>
                <w:sz w:val="18"/>
                <w:szCs w:val="18"/>
                <w:rtl w:val="off"/>
              </w:rPr>
              <w:t>Carry out work using competent personnel, controlled procedures and appropriate tools/equipment.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C">
            <w:r>
              <w:rPr>
                <w:sz w:val="18"/>
                <w:szCs w:val="18"/>
                <w:rtl w:val="off"/>
              </w:rPr>
              <w:t>Inspect &amp; Test</w:t>
            </w:r>
          </w:p>
        </w:tc>
        <w:tc>
          <w:tcPr>
            <w:cnfStyle w:val="000000100000"/>
          </w:tcPr>
          <w:p w14:paraId="0000005D">
            <w:r>
              <w:rPr>
                <w:sz w:val="18"/>
                <w:szCs w:val="18"/>
                <w:rtl w:val="off"/>
              </w:rPr>
              <w:t>Measure, inspect, pressure-test, electrically test or run equipment as applicable.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E">
            <w:r>
              <w:rPr>
                <w:sz w:val="18"/>
                <w:szCs w:val="18"/>
                <w:rtl w:val="off"/>
              </w:rPr>
              <w:t>Commission</w:t>
            </w:r>
          </w:p>
        </w:tc>
        <w:tc>
          <w:tcPr>
            <w:cnfStyle w:val="000000010000"/>
          </w:tcPr>
          <w:p w14:paraId="0000005F">
            <w:r>
              <w:rPr>
                <w:sz w:val="18"/>
                <w:szCs w:val="18"/>
                <w:rtl w:val="off"/>
              </w:rPr>
              <w:t>Conduct functional checks, trials and load/performance checks where required.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60">
            <w:r>
              <w:rPr>
                <w:sz w:val="18"/>
                <w:szCs w:val="18"/>
                <w:rtl w:val="off"/>
              </w:rPr>
              <w:t>Document &amp; Handover</w:t>
            </w:r>
          </w:p>
        </w:tc>
        <w:tc>
          <w:tcPr>
            <w:cnfStyle w:val="000000100000"/>
          </w:tcPr>
          <w:p w14:paraId="00000061">
            <w:r>
              <w:rPr>
                <w:sz w:val="18"/>
                <w:szCs w:val="18"/>
                <w:rtl w:val="off"/>
              </w:rPr>
              <w:t>Submit service reports, test records, replaced-parts details and final handover documentation.</w:t>
            </w:r>
          </w:p>
        </w:tc>
      </w:tr>
    </w:tbl>
    <w:p w14:paraId="00000062">
      <w:pPr>
        <w:pStyle w:val="Heading1"/>
        <w:rPr/>
      </w:pPr>
      <w:r>
        <w:rPr>
          <w:rtl w:val="off"/>
        </w:rPr>
        <w:t>8. Quality &amp; Documentation</w:t>
      </w:r>
    </w:p>
    <w:p w14:paraId="00000063">
      <w:r>
        <w:rPr>
          <w:rtl w:val="off"/>
        </w:rPr>
        <w:t>For each applicable job, JESPL aims to provide a clear technical trail from inspection through final handover:</w:t>
      </w:r>
    </w:p>
    <w:p w14:paraId="00000064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Site survey / inspection report</w:t>
      </w:r>
    </w:p>
    <w:p w14:paraId="00000065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Detailed work scope and quotation</w:t>
      </w:r>
    </w:p>
    <w:p w14:paraId="00000066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Dismantling and condition report</w:t>
      </w:r>
    </w:p>
    <w:p w14:paraId="00000067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Measurement and clearance report</w:t>
      </w:r>
    </w:p>
    <w:p w14:paraId="00000068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Parts replacement record</w:t>
      </w:r>
    </w:p>
    <w:p w14:paraId="00000069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Repair / overhaul report</w:t>
      </w:r>
    </w:p>
    <w:p w14:paraId="0000006A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Testing and calibration records</w:t>
      </w:r>
    </w:p>
    <w:p w14:paraId="0000006B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Pressure-test report where applicable</w:t>
      </w:r>
    </w:p>
    <w:p w14:paraId="0000006C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Pre-commissioning and commissioning report</w:t>
      </w:r>
    </w:p>
    <w:p w14:paraId="0000006D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Final service / handover report</w:t>
      </w:r>
    </w:p>
    <w:p w14:paraId="0000006E">
      <w:r>
        <w:rPr>
          <w:rtl w:val="off"/>
        </w:rPr>
        <w:t>Specialist calibration, machining, balancing, rewinding, NDT or other outsourced activities can be coordinated through suitable competent facilities according to the project requirement and customer specification.</w:t>
      </w:r>
    </w:p>
    <w:p w14:paraId="0000006F">
      <w:pPr>
        <w:pStyle w:val="Heading1"/>
        <w:rPr/>
      </w:pPr>
      <w:r>
        <w:rPr>
          <w:rtl w:val="off"/>
        </w:rPr>
        <w:t>9. Initial Organisation &amp; Manpower</w:t>
      </w:r>
    </w:p>
    <w:tbl>
      <w:tblPr>
        <w:tblStyle w:val="Table3"/>
        <w:tblW w:w="10380" w:type="dxa"/>
        <w:jc w:val="left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3630"/>
        <w:gridCol w:w="6750"/>
      </w:tblGrid>
      <w:tr>
        <w:trPr>
          <w:cantSplit w:val="off"/>
          <w:tblHeader w:val="off"/>
        </w:trPr>
        <w:tc>
          <w:tcPr>
            <w:cnfStyle w:val="000000100000"/>
          </w:tcPr>
          <w:p w14:paraId="00000070">
            <w:r>
              <w:rPr>
                <w:rtl w:val="off"/>
              </w:rPr>
              <w:t>Position</w:t>
            </w:r>
          </w:p>
        </w:tc>
        <w:tc>
          <w:tcPr>
            <w:cnfStyle w:val="000000100000"/>
          </w:tcPr>
          <w:p w14:paraId="00000071">
            <w:r>
              <w:rPr>
                <w:rtl w:val="off"/>
              </w:rPr>
              <w:t>Primary Responsibility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72">
            <w:r>
              <w:rPr>
                <w:rtl w:val="off"/>
              </w:rPr>
              <w:t>Project / Marine Engineering Manager</w:t>
            </w:r>
          </w:p>
        </w:tc>
        <w:tc>
          <w:tcPr>
            <w:cnfStyle w:val="000000010000"/>
          </w:tcPr>
          <w:p w14:paraId="00000073">
            <w:r>
              <w:rPr>
                <w:rtl w:val="off"/>
              </w:rPr>
              <w:t>Project planning, customer coordination, technical supervision and execution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74">
            <w:r>
              <w:rPr>
                <w:rtl w:val="off"/>
              </w:rPr>
              <w:t>Senior Marine Engine Technician</w:t>
            </w:r>
          </w:p>
        </w:tc>
        <w:tc>
          <w:tcPr>
            <w:cnfStyle w:val="000000100000"/>
          </w:tcPr>
          <w:p w14:paraId="00000075">
            <w:r>
              <w:rPr>
                <w:rtl w:val="off"/>
              </w:rPr>
              <w:t>Engine, DG, fuel-system and troubleshooting support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76">
            <w:r>
              <w:rPr>
                <w:rtl w:val="off"/>
              </w:rPr>
              <w:t>Mechanical Technicians</w:t>
            </w:r>
          </w:p>
        </w:tc>
        <w:tc>
          <w:tcPr>
            <w:cnfStyle w:val="000000010000"/>
          </w:tcPr>
          <w:p w14:paraId="00000077">
            <w:r>
              <w:rPr>
                <w:rtl w:val="off"/>
              </w:rPr>
              <w:t>Pumps, valves, separators, piping and machinery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78">
            <w:r>
              <w:rPr>
                <w:rtl w:val="off"/>
              </w:rPr>
              <w:t>Electrical Technician</w:t>
            </w:r>
          </w:p>
        </w:tc>
        <w:tc>
          <w:tcPr>
            <w:cnfStyle w:val="000000100000"/>
          </w:tcPr>
          <w:p w14:paraId="00000079">
            <w:r>
              <w:rPr>
                <w:rtl w:val="off"/>
              </w:rPr>
              <w:t>Motors, generators, panels, testing and electrical troubleshooting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7A">
            <w:r>
              <w:rPr>
                <w:rtl w:val="off"/>
              </w:rPr>
              <w:t>Instrumentation Technician</w:t>
            </w:r>
          </w:p>
        </w:tc>
        <w:tc>
          <w:tcPr>
            <w:cnfStyle w:val="000000010000"/>
          </w:tcPr>
          <w:p w14:paraId="0000007B">
            <w:r>
              <w:rPr>
                <w:rtl w:val="off"/>
              </w:rPr>
              <w:t>Instrumentation, testing and calibration coordination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7C">
            <w:r>
              <w:rPr>
                <w:rtl w:val="off"/>
              </w:rPr>
              <w:t>Fabricator / Welder / Pipe Fitter</w:t>
            </w:r>
          </w:p>
        </w:tc>
        <w:tc>
          <w:tcPr>
            <w:cnfStyle w:val="000000100000"/>
          </w:tcPr>
          <w:p w14:paraId="0000007D">
            <w:r>
              <w:rPr>
                <w:rtl w:val="off"/>
              </w:rPr>
              <w:t>Fabrication, piping and shipboard repair works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7E">
            <w:r>
              <w:rPr>
                <w:rtl w:val="off"/>
              </w:rPr>
              <w:t>Helpers / Skilled Support</w:t>
            </w:r>
          </w:p>
        </w:tc>
        <w:tc>
          <w:tcPr>
            <w:cnfStyle w:val="000000010000"/>
          </w:tcPr>
          <w:p w14:paraId="0000007F">
            <w:r>
              <w:rPr>
                <w:rtl w:val="off"/>
              </w:rPr>
              <w:t>Site support, tools, material handling and housekeeping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80">
            <w:r>
              <w:rPr>
                <w:rtl w:val="off"/>
              </w:rPr>
              <w:t>Commercial / Administration</w:t>
            </w:r>
          </w:p>
        </w:tc>
        <w:tc>
          <w:tcPr>
            <w:cnfStyle w:val="000000100000"/>
          </w:tcPr>
          <w:p w14:paraId="00000081">
            <w:r>
              <w:rPr>
                <w:rtl w:val="off"/>
              </w:rPr>
              <w:t>Quotations, procurement, documentation and billing</w:t>
            </w:r>
          </w:p>
        </w:tc>
      </w:tr>
    </w:tbl>
    <w:p w14:paraId="00000082">
      <w:pPr>
        <w:pStyle w:val="Heading1"/>
        <w:rPr/>
      </w:pPr>
      <w:r>
        <w:rPr>
          <w:rtl w:val="off"/>
        </w:rPr>
        <w:t>10. Workshop &amp; Field Capability Development</w:t>
      </w:r>
    </w:p>
    <w:p w14:paraId="00000083">
      <w:r>
        <w:rPr>
          <w:rtl w:val="off"/>
        </w:rPr>
        <w:t>JESPL's capability-development plan is centered on portable marine-service equipment and a network of specialist facilities.</w:t>
      </w:r>
    </w:p>
    <w:p w14:paraId="00000084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Engine-service and precision measurement tools</w:t>
      </w:r>
    </w:p>
    <w:p w14:paraId="00000085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Pump / valve overhaul and alignment tools</w:t>
      </w:r>
    </w:p>
    <w:p w14:paraId="00000086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Electrical testing instruments</w:t>
      </w:r>
    </w:p>
    <w:p w14:paraId="00000087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Instrumentation test and calibration equipment</w:t>
      </w:r>
    </w:p>
    <w:p w14:paraId="00000088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Welding, fabrication and pipe-fitting equipment</w:t>
      </w:r>
    </w:p>
    <w:p w14:paraId="00000089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Hydraulic / pressure-testing equipment</w:t>
      </w:r>
    </w:p>
    <w:p w14:paraId="0000008A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Lifting, rigging and shipboard access support</w:t>
      </w:r>
    </w:p>
    <w:p w14:paraId="0000008B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Partner facilities for machining, balancing, rewinding, blasting and specialist testing</w:t>
      </w:r>
    </w:p>
    <w:p w14:paraId="0000008C">
      <w:pPr>
        <w:pStyle w:val="Heading1"/>
        <w:rPr/>
      </w:pPr>
      <w:r>
        <w:rPr>
          <w:rtl w:val="off"/>
        </w:rPr>
        <w:t>11. Safety &amp; Professional Working Practices</w:t>
      </w:r>
    </w:p>
    <w:p w14:paraId="0000008D">
      <w:r>
        <w:rPr>
          <w:rtl w:val="off"/>
        </w:rPr>
        <w:t>JESPL will follow vessel/yard safety requirements, permit-to-work systems, lock-out/tag-out requirements where applicable, appropriate PPE, housekeeping and controlled testing practices. Work methods will be aligned with customer instructions, equipment manuals and applicable marine/yard requirements.</w:t>
      </w:r>
    </w:p>
    <w:p w14:paraId="0000008E">
      <w:pPr>
        <w:pStyle w:val="Heading1"/>
        <w:rPr/>
      </w:pPr>
      <w:r>
        <w:rPr>
          <w:rtl w:val="off"/>
        </w:rPr>
        <w:t>12. Why JESPL</w:t>
      </w:r>
    </w:p>
    <w:p w14:paraId="0000008F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Single-point coordination for multi-discipline marine maintenance</w:t>
      </w:r>
    </w:p>
    <w:p w14:paraId="00000090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Marine-focused engineering and project-management approach</w:t>
      </w:r>
    </w:p>
    <w:p w14:paraId="00000091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Flexible manpower deployment for shipyard and vessel work</w:t>
      </w:r>
    </w:p>
    <w:p w14:paraId="00000092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Strong emphasis on troubleshooting and practical field execution</w:t>
      </w:r>
    </w:p>
    <w:p w14:paraId="00000093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Clear technical documentation and handover</w:t>
      </w:r>
    </w:p>
    <w:p w14:paraId="00000094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Ability to coordinate specialist subcontractors without losing project ownership</w:t>
      </w:r>
    </w:p>
    <w:p w14:paraId="00000095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200" w:afterAutospacing="0" w:line="276" w:lineRule="auto"/>
        <w:ind w:left="360" w:right="0" w:hanging="360"/>
        <w:jc w:val="left"/>
        <w:rPr/>
      </w:pPr>
      <w:r>
        <w:rPr>
          <w:rFonts w:ascii="Aptos" w:cs="Aptos" w:eastAsia="Aptos" w:hAnsi="Aptos"/>
          <w:b w:val="off"/>
          <w:bCs w:val="off"/>
          <w:i w:val="off"/>
          <w:iCs w:val="off"/>
          <w:smallCaps w:val="off"/>
          <w:color w:val="000000"/>
          <w:sz w:val="19"/>
          <w:szCs w:val="19"/>
          <w:u w:val="none"/>
          <w:shd w:val="clear" w:fill="auto"/>
          <w:vertAlign w:val="baseline"/>
          <w:rtl w:val="off"/>
        </w:rPr>
        <w:t>Responsive support for urgent repair and maintenance requirements</w:t>
      </w:r>
    </w:p>
    <w:p w14:paraId="00000096">
      <w:pPr>
        <w:pStyle w:val="Heading1"/>
        <w:rPr/>
      </w:pPr>
      <w:r>
        <w:rPr>
          <w:rtl w:val="off"/>
        </w:rPr>
        <w:t>13. Company Details</w:t>
      </w:r>
    </w:p>
    <w:tbl>
      <w:tblPr>
        <w:tblStyle w:val="Table4"/>
        <w:tblW w:w="10368" w:type="dxa"/>
        <w:jc w:val="left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184"/>
        <w:gridCol w:w="5184"/>
      </w:tblGrid>
      <w:tr>
        <w:trPr>
          <w:cantSplit w:val="off"/>
          <w:tblHeader w:val="off"/>
        </w:trPr>
        <w:tc>
          <w:tcPr>
            <w:cnfStyle w:val="000000100000"/>
          </w:tcPr>
          <w:p w14:paraId="00000097">
            <w:r>
              <w:rPr>
                <w:rtl w:val="off"/>
              </w:rPr>
              <w:t>Legal Name</w:t>
            </w:r>
          </w:p>
        </w:tc>
        <w:tc>
          <w:tcPr>
            <w:cnfStyle w:val="000000100000"/>
          </w:tcPr>
          <w:p w14:paraId="00000098">
            <w:r>
              <w:rPr>
                <w:rtl w:val="off"/>
              </w:rPr>
              <w:t>JALAYANA ENGINEERING &amp; SERVICES PRIVATE LIMITED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99">
            <w:r>
              <w:rPr>
                <w:rtl w:val="off"/>
              </w:rPr>
              <w:t>Registered Office</w:t>
            </w:r>
          </w:p>
        </w:tc>
        <w:tc>
          <w:tcPr>
            <w:cnfStyle w:val="000000010000"/>
          </w:tcPr>
          <w:p w14:paraId="0000009A">
            <w:r>
              <w:rPr>
                <w:rtl w:val="off"/>
              </w:rPr>
              <w:t>Shop No. 21, 3rd Floor, Eshanya Building, Opposite Amrut Hotel, Karwar – 581301, Dist. Uttar Kannada, Karnataka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9B">
            <w:r>
              <w:rPr>
                <w:rtl w:val="off"/>
              </w:rPr>
              <w:t>GSTIN</w:t>
            </w:r>
          </w:p>
        </w:tc>
        <w:tc>
          <w:tcPr>
            <w:cnfStyle w:val="000000100000"/>
          </w:tcPr>
          <w:p w14:paraId="0000009C">
            <w:r>
              <w:rPr>
                <w:rtl w:val="off"/>
              </w:rPr>
              <w:t>29AAHCI4264B1ZM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9D">
            <w:r>
              <w:rPr>
                <w:rtl w:val="off"/>
              </w:rPr>
              <w:t>CIN</w:t>
            </w:r>
          </w:p>
        </w:tc>
        <w:tc>
          <w:tcPr>
            <w:cnfStyle w:val="000000010000"/>
          </w:tcPr>
          <w:p w14:paraId="0000009E">
            <w:r>
              <w:rPr>
                <w:rtl w:val="off"/>
              </w:rPr>
              <w:t>U33129KA2026PTC221097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9F">
            <w:r>
              <w:rPr>
                <w:rtl w:val="off"/>
              </w:rPr>
              <w:t>PAN</w:t>
            </w:r>
          </w:p>
        </w:tc>
        <w:tc>
          <w:tcPr>
            <w:cnfStyle w:val="000000100000"/>
          </w:tcPr>
          <w:p w14:paraId="000000A0">
            <w:r>
              <w:rPr>
                <w:rtl w:val="off"/>
              </w:rPr>
              <w:t>AAHCI4264B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A1">
            <w:r>
              <w:rPr>
                <w:rtl w:val="off"/>
              </w:rPr>
              <w:t>UDYAM</w:t>
            </w:r>
          </w:p>
        </w:tc>
        <w:tc>
          <w:tcPr>
            <w:cnfStyle w:val="000000010000"/>
          </w:tcPr>
          <w:p w14:paraId="000000A2">
            <w:r>
              <w:rPr>
                <w:rtl w:val="off"/>
              </w:rPr>
              <w:t>UDYAM-KR-27-0058859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A3">
            <w:r>
              <w:rPr>
                <w:rtl w:val="off"/>
              </w:rPr>
              <w:t>Email</w:t>
            </w:r>
          </w:p>
        </w:tc>
        <w:tc>
          <w:tcPr>
            <w:cnfStyle w:val="000000100000"/>
          </w:tcPr>
          <w:p w14:paraId="000000A4">
            <w:r>
              <w:rPr>
                <w:rtl w:val="off"/>
              </w:rPr>
              <w:t>jalayanaespl@yahoo.com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A5">
            <w:r>
              <w:rPr>
                <w:rtl w:val="off"/>
              </w:rPr>
              <w:t>Mobile</w:t>
            </w:r>
          </w:p>
        </w:tc>
        <w:tc>
          <w:tcPr>
            <w:cnfStyle w:val="000000010000"/>
          </w:tcPr>
          <w:p w14:paraId="000000A6">
            <w:r>
              <w:rPr>
                <w:rtl w:val="off"/>
              </w:rPr>
              <w:t>7892208329</w:t>
            </w:r>
          </w:p>
        </w:tc>
      </w:tr>
    </w:tbl>
    <w:p w14:paraId="000000A7"/>
    <w:p w14:paraId="000000A8">
      <w:pPr>
        <w:jc w:val="center"/>
        <w:rPr/>
      </w:pPr>
      <w:r>
        <w:rPr>
          <w:b/>
          <w:bCs/>
          <w:sz w:val="24"/>
          <w:szCs w:val="24"/>
          <w:rtl w:val="off"/>
        </w:rPr>
        <w:t>JALAYANA ENGINEERING &amp; SERVICES PRIVATE LIMITED</w:t>
      </w:r>
    </w:p>
    <w:p w14:paraId="000000A9">
      <w:pPr>
        <w:jc w:val="center"/>
        <w:rPr/>
      </w:pPr>
      <w:r>
        <w:rPr>
          <w:b/>
          <w:bCs/>
          <w:rtl w:val="off"/>
        </w:rPr>
        <w:t>ONE-STOP MARINE ENGINEERING &amp; SHIP MAINTENANCE SOLUTIONS</w:t>
      </w:r>
    </w:p>
    <w:sectPr>
      <w:pgSz w:w="12240" w:h="15840" w:orient="portrait"/>
      <w:pgMar w:top="792" w:right="936" w:bottom="792" w:left="936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/>
  <w:font w:name="Play"/>
  <w:font w:name="Calibri"/>
  <w:font w:name="Noto Sans Symbols"/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  <w:rPr/>
    </w:lvl>
    <w:lvl w:ilvl="2" w:tentative="0">
      <w:start w:val="1"/>
      <w:numFmt w:val="bullet"/>
      <w:lvlText w:val=""/>
      <w:lvlJc w:val="left"/>
      <w:pPr>
        <w:ind w:left="0" w:firstLine="0"/>
      </w:pPr>
      <w:rPr/>
    </w:lvl>
    <w:lvl w:ilvl="3" w:tentative="0">
      <w:start w:val="1"/>
      <w:numFmt w:val="bullet"/>
      <w:lvlText w:val=""/>
      <w:lvlJc w:val="left"/>
      <w:pPr>
        <w:ind w:left="0" w:firstLine="0"/>
      </w:pPr>
      <w:rPr/>
    </w:lvl>
    <w:lvl w:ilvl="4" w:tentative="0">
      <w:start w:val="1"/>
      <w:numFmt w:val="bullet"/>
      <w:lvlText w:val=""/>
      <w:lvlJc w:val="left"/>
      <w:pPr>
        <w:ind w:left="0" w:firstLine="0"/>
      </w:pPr>
      <w:rPr/>
    </w:lvl>
    <w:lvl w:ilvl="5" w:tentative="0">
      <w:start w:val="1"/>
      <w:numFmt w:val="bullet"/>
      <w:lvlText w:val=""/>
      <w:lvlJc w:val="left"/>
      <w:pPr>
        <w:ind w:left="0" w:firstLine="0"/>
      </w:pPr>
      <w:rPr/>
    </w:lvl>
    <w:lvl w:ilvl="6" w:tentative="0">
      <w:start w:val="1"/>
      <w:numFmt w:val="bullet"/>
      <w:lvlText w:val=""/>
      <w:lvlJc w:val="left"/>
      <w:pPr>
        <w:ind w:left="0" w:firstLine="0"/>
      </w:pPr>
      <w:rPr/>
    </w:lvl>
    <w:lvl w:ilvl="7" w:tentative="0">
      <w:start w:val="1"/>
      <w:numFmt w:val="bullet"/>
      <w:lvlText w:val=""/>
      <w:lvlJc w:val="left"/>
      <w:pPr>
        <w:ind w:left="0" w:firstLine="0"/>
      </w:pPr>
      <w:rPr/>
    </w:lvl>
    <w:lvl w:ilvl="8" w:tentative="0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ptos" w:cs="Aptos" w:eastAsia="Aptos" w:hAnsi="Aptos"/>
        <w:sz w:val="19"/>
        <w:szCs w:val="19"/>
        <w:lang w:val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480" w:beforeAutospacing="0" w:after="0" w:afterAutospacing="0"/>
    </w:pPr>
    <w:rPr>
      <w:rFonts w:ascii="Play" w:cs="Play" w:eastAsia="Play" w:hAnsi="Play"/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before="200" w:beforeAutospacing="0" w:after="0" w:afterAutospacing="0"/>
    </w:pPr>
    <w:rPr>
      <w:rFonts w:ascii="Aptos" w:cs="Aptos" w:eastAsia="Aptos" w:hAnsi="Aptos"/>
      <w:b/>
      <w:bCs/>
      <w:color w:val="4f81bd"/>
      <w:sz w:val="23"/>
      <w:szCs w:val="23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00" w:beforeAutospacing="0" w:after="0" w:afterAutospacing="0"/>
    </w:pPr>
    <w:rPr>
      <w:rFonts w:ascii="Calibri" w:cs="Calibri" w:eastAsia="Calibri" w:hAnsi="Calibri"/>
      <w:b/>
      <w:bCs/>
      <w:color w:val="4f81bd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00" w:beforeAutospacing="0" w:after="0" w:afterAutospacing="0"/>
    </w:pPr>
    <w:rPr>
      <w:rFonts w:ascii="Calibri" w:cs="Calibri" w:eastAsia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00" w:beforeAutospacing="0" w:after="0" w:afterAutospacing="0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beforeAutospacing="0" w:after="0" w:afterAutospacing="0"/>
    </w:pPr>
    <w:rPr>
      <w:rFonts w:ascii="Calibri" w:cs="Calibri" w:eastAsia="Calibri" w:hAnsi="Calibri"/>
      <w:i/>
      <w:iCs/>
      <w:color w:val="243f61"/>
    </w:rPr>
  </w:style>
  <w:style w:type="paragraph" w:styleId="Title">
    <w:name w:val="Title"/>
    <w:basedOn w:val="Normal"/>
    <w:next w:val="Normal"/>
    <w:uiPriority w:val="99"/>
    <w:pPr>
      <w:pBdr>
        <w:bottom w:val="single" w:color="4f81bd" w:sz="8" w:space="4"/>
      </w:pBdr>
      <w:spacing w:beforeAutospacing="0" w:after="300" w:afterAutospacing="0" w:line="240" w:lineRule="auto"/>
    </w:pPr>
    <w:rPr>
      <w:rFonts w:ascii="Play" w:cs="Play" w:eastAsia="Play" w:hAnsi="Play"/>
      <w:color w:val="17365d"/>
      <w:sz w:val="50"/>
      <w:szCs w:val="50"/>
    </w:rPr>
  </w:style>
  <w:style w:type="paragraph" w:styleId="Subtitle">
    <w:name w:val="Subtitle"/>
    <w:basedOn w:val="Normal"/>
    <w:next w:val="Normal"/>
    <w:uiPriority w:val="99"/>
    <w:pPr/>
    <w:rPr>
      <w:rFonts w:ascii="Calibri" w:cs="Calibri" w:eastAsia="Calibri" w:hAnsi="Calibri"/>
      <w:i/>
      <w:iCs/>
      <w:color w:val="4f81bd"/>
      <w:sz w:val="24"/>
      <w:szCs w:val="24"/>
    </w:rPr>
  </w:style>
  <w:style w:type="table" w:styleId="Table1">
    <w:name w:val="Table1"/>
    <w:basedOn w:val="TableNormal"/>
    <w:uiPriority w:val="99"/>
    <w:pPr>
      <w:spacing w:beforeAutospacing="0" w:after="0" w:afterAutospacing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uiPriority w:val="99"/>
    <w:pPr>
      <w:spacing w:beforeAutospacing="0" w:after="0" w:afterAutospacing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uiPriority w:val="99"/>
    <w:pPr>
      <w:spacing w:beforeAutospacing="0" w:after="0" w:afterAutospacing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4">
    <w:name w:val="Table4"/>
    <w:basedOn w:val="TableNormal"/>
    <w:uiPriority w:val="99"/>
    <w:pPr>
      <w:spacing w:beforeAutospacing="0" w:after="0" w:afterAutospacing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