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Dr. Sophia Patel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Respiratory Specialist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William Harris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August 15, 1975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8723419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76345218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• History of reflux</w:t>
              <w:br/>
              <w:t>• • Enlarged prostate</w:t>
              <w:br/>
              <w:t>• • Former smoker (quit in twenties)</w:t>
              <w:br/>
              <w:t>• • Takes Avodart for prostate</w:t>
              <w:br/>
              <w:t>• • Uses Tums occasionally for reflux</w:t>
              <w:br/>
              <w:t>• • No allergies</w:t>
              <w:br/>
              <w:t>• • Social drinker (whiskey on weekends)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• Shortness of breath (new symptom)</w:t>
              <w:br/>
              <w:t>• • Fatigue</w:t>
              <w:br/>
              <w:t>• • Loss of appetite</w:t>
              <w:br/>
              <w:t>• • Fever (reported by wife)</w:t>
              <w:br/>
              <w:t>• • Loss of taste and smell</w:t>
              <w:br/>
              <w:t>• • Developing dry cough</w:t>
              <w:br/>
              <w:t>• • Mild sore throat</w:t>
              <w:br/>
              <w:t>• • Muscle aches (general)</w:t>
              <w:br/>
              <w:t>• • Mild headaches</w:t>
              <w:br/>
              <w:t>• • Recent exposure to sick grandson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Suggested diagnosis by AI: Possible COVID-19 infection based on characteristic symptoms (loss of taste/smell, shortness of breath, fever, fatigue)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• • Ordered chest X-ray</w:t>
              <w:br/>
              <w:t>• • COVID-19 swab test</w:t>
              <w:br/>
              <w:t>• • Recommendation for self-isolation pending test results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