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pPr>
      <w:r>
        <w:rPr>
          <w:rFonts w:ascii="Calibri" w:cs="Calibri" w:eastAsia="Calibri" w:hAnsi="Calibri"/>
          <w:b/>
          <w:bCs/>
          <w:color w:val="1A1A1A"/>
          <w:sz w:val="80"/>
          <w:szCs w:val="80"/>
        </w:rPr>
        <w:t xml:space="preserve">FarmAlert</w:t>
      </w:r>
    </w:p>
    <w:p>
      <w:pPr>
        <w:spacing w:after="60" w:before="0"/>
      </w:pPr>
      <w:r>
        <w:rPr>
          <w:rFonts w:ascii="Calibri" w:cs="Calibri" w:eastAsia="Calibri" w:hAnsi="Calibri"/>
          <w:i/>
          <w:iCs/>
          <w:color w:val="6B6B6B"/>
          <w:sz w:val="32"/>
          <w:szCs w:val="32"/>
        </w:rPr>
        <w:t xml:space="preserve">మీ పొలం మా బాధ్యత</w:t>
      </w:r>
    </w:p>
    <w:p>
      <w:pPr>
        <w:spacing w:after="320" w:before="0"/>
      </w:pPr>
      <w:r>
        <w:rPr>
          <w:rFonts w:ascii="Calibri" w:cs="Calibri" w:eastAsia="Calibri" w:hAnsi="Calibri"/>
          <w:i/>
          <w:iCs/>
          <w:color w:val="6B6B6B"/>
          <w:sz w:val="28"/>
          <w:szCs w:val="28"/>
        </w:rPr>
        <w:t xml:space="preserve">Your Farm. Stays Safe.</w:t>
      </w:r>
    </w:p>
    <w:p>
      <w:pPr>
        <w:pBdr>
          <w:bottom w:val="single" w:color="CCCCCC" w:sz="6" w:space="4"/>
        </w:pBdr>
        <w:spacing w:after="120" w:before="0"/>
      </w:pPr>
      <w:r>
        <w:rPr>
          <w:rFonts w:ascii="Calibri" w:cs="Calibri" w:eastAsia="Calibri" w:hAnsi="Calibri"/>
          <w:b/>
          <w:bCs/>
          <w:color w:val="444444"/>
          <w:sz w:val="28"/>
          <w:szCs w:val="28"/>
        </w:rPr>
        <w:t xml:space="preserve">Complete Technical Documentation</w:t>
      </w:r>
    </w:p>
    <w:p>
      <w:pPr>
        <w:spacing w:after="0" w:before="20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Project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FarmAlert — Hyper-local AgriTech Platform</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Document type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Complete Technical Reference</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Version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1.0 — Claude Code Verified</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Date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June 2026</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Author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FarmAlert Engineering</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Stack</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FastAPI · React · Pinecone · Gemini · NASA APIs</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Status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Locally verified · Render deployment pending</w:t>
            </w:r>
          </w:p>
        </w:tc>
      </w:tr>
      <w:tr>
        <w:trPr>
          <w:tblHeader w:val="false"/>
        </w:trP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Region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Telangana, India — Bilingual (Telugu + English)</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346 Vectors</w:t>
            </w:r>
          </w:p>
        </w:tc>
        <w:tc>
          <w:tcPr>
            <w:tcW w:type="dxa" w:w="234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4 Official Docs</w:t>
            </w:r>
          </w:p>
        </w:tc>
        <w:tc>
          <w:tcPr>
            <w:tcW w:type="dxa" w:w="234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14-Day Forecast</w:t>
            </w:r>
          </w:p>
        </w:tc>
        <w:tc>
          <w:tcPr>
            <w:tcW w:type="dxa" w:w="234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8 Risk Types</w:t>
            </w:r>
          </w:p>
        </w:tc>
      </w:tr>
      <w:tr>
        <w:trPr>
          <w:tblHeader w:val="false"/>
        </w:trP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 KB · 0.35% of limit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PM-KISAN · PMFBY · ICAR · NRM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Open-Meteo · ET0 · NASA POWER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SAFE → ADVISORY → WARNING → CRITICAL</w:t>
            </w:r>
          </w:p>
        </w:tc>
      </w:tr>
    </w:tbl>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1</w:t>
      </w:r>
    </w:p>
    <w:p>
      <w:pPr>
        <w:pBdr>
          <w:bottom w:val="single" w:color="CCCCCC" w:sz="6" w:space="4"/>
        </w:pBdr>
        <w:spacing w:after="160" w:before="60"/>
      </w:pPr>
      <w:r>
        <w:rPr>
          <w:rFonts w:ascii="Calibri" w:cs="Calibri" w:eastAsia="Calibri" w:hAnsi="Calibri"/>
          <w:b/>
          <w:bCs/>
          <w:color w:val="1A1A1A"/>
          <w:sz w:val="36"/>
          <w:szCs w:val="36"/>
        </w:rPr>
        <w:t xml:space="preserve">Project Summary</w:t>
      </w:r>
    </w:p>
    <w:p>
      <w:pPr>
        <w:spacing w:after="100" w:before="280"/>
      </w:pPr>
      <w:r>
        <w:rPr>
          <w:rFonts w:ascii="Calibri" w:cs="Calibri" w:eastAsia="Calibri" w:hAnsi="Calibri"/>
          <w:b/>
          <w:bCs/>
          <w:color w:val="444444"/>
          <w:sz w:val="24"/>
          <w:szCs w:val="24"/>
        </w:rPr>
        <w:t xml:space="preserve">Problem Statement</w:t>
      </w:r>
    </w:p>
    <w:p>
      <w:pPr>
        <w:spacing w:after="140" w:before="0"/>
        <w:jc w:val="left"/>
      </w:pPr>
      <w:r>
        <w:rPr>
          <w:rFonts w:ascii="Calibri" w:cs="Calibri" w:eastAsia="Calibri" w:hAnsi="Calibri"/>
          <w:color w:val="444444"/>
          <w:sz w:val="20"/>
          <w:szCs w:val="20"/>
        </w:rPr>
        <w:t xml:space="preserve">Telangana's 5.8 million smallholder farmers face an information crisis at the intersection of climate change and agricultural management. Erratic monsoons, prolonged dry spells, and unexpected heatwaves are becoming the norm — yet the tools available to most farmers remain generic national weather apps that give city-level forecasts, not field-level intelligence.</w:t>
      </w:r>
    </w:p>
    <w:p>
      <w:pPr>
        <w:spacing w:after="140" w:before="0"/>
        <w:jc w:val="left"/>
      </w:pPr>
      <w:r>
        <w:rPr>
          <w:rFonts w:ascii="Calibri" w:cs="Calibri" w:eastAsia="Calibri" w:hAnsi="Calibri"/>
          <w:color w:val="444444"/>
          <w:sz w:val="20"/>
          <w:szCs w:val="20"/>
        </w:rPr>
        <w:t xml:space="preserve">Three specific gaps drive real crop loss every season:</w:t>
      </w:r>
    </w:p>
    <w:p>
      <w:pPr>
        <w:pStyle w:val="ListParagraph"/>
        <w:numPr>
          <w:ilvl w:val="0"/>
          <w:numId w:val="2"/>
        </w:numPr>
        <w:spacing w:after="80" w:before="0"/>
      </w:pPr>
      <w:r>
        <w:rPr>
          <w:rFonts w:ascii="Calibri" w:cs="Calibri" w:eastAsia="Calibri" w:hAnsi="Calibri"/>
          <w:color w:val="444444"/>
          <w:sz w:val="20"/>
          <w:szCs w:val="20"/>
        </w:rPr>
        <w:t xml:space="preserve">No hyper-local forecasting — national apps give district-level data, not the GPS-precise micro-climate data a farmer needs for their specific plot</w:t>
      </w:r>
    </w:p>
    <w:p>
      <w:pPr>
        <w:pStyle w:val="ListParagraph"/>
        <w:numPr>
          <w:ilvl w:val="0"/>
          <w:numId w:val="2"/>
        </w:numPr>
        <w:spacing w:after="80" w:before="0"/>
      </w:pPr>
      <w:r>
        <w:rPr>
          <w:rFonts w:ascii="Calibri" w:cs="Calibri" w:eastAsia="Calibri" w:hAnsi="Calibri"/>
          <w:color w:val="444444"/>
          <w:sz w:val="20"/>
          <w:szCs w:val="20"/>
        </w:rPr>
        <w:t xml:space="preserve">No risk classification — even farmers with smartphones cannot translate raw weather data into actionable risk decisions for their specific crop and growth stage</w:t>
      </w:r>
    </w:p>
    <w:p>
      <w:pPr>
        <w:pStyle w:val="ListParagraph"/>
        <w:numPr>
          <w:ilvl w:val="0"/>
          <w:numId w:val="2"/>
        </w:numPr>
        <w:spacing w:after="80" w:before="0"/>
      </w:pPr>
      <w:r>
        <w:rPr>
          <w:rFonts w:ascii="Calibri" w:cs="Calibri" w:eastAsia="Calibri" w:hAnsi="Calibri"/>
          <w:color w:val="444444"/>
          <w:sz w:val="20"/>
          <w:szCs w:val="20"/>
        </w:rPr>
        <w:t xml:space="preserve">Language barrier — 85% of Telangana farmers are comfortable only in Telugu; English-only platforms exclude them entirely</w:t>
      </w:r>
    </w:p>
    <w:p>
      <w:pPr>
        <w:pStyle w:val="ListParagraph"/>
        <w:numPr>
          <w:ilvl w:val="0"/>
          <w:numId w:val="2"/>
        </w:numPr>
        <w:spacing w:after="80" w:before="0"/>
      </w:pPr>
      <w:r>
        <w:rPr>
          <w:rFonts w:ascii="Calibri" w:cs="Calibri" w:eastAsia="Calibri" w:hAnsi="Calibri"/>
          <w:color w:val="444444"/>
          <w:sz w:val="20"/>
          <w:szCs w:val="20"/>
        </w:rPr>
        <w:t xml:space="preserve">No grounded scheme guidance — farmers lose crores in unclaimed PM-KISAN benefits and PMFBY insurance because information about eligibility and deadlines is inaccessible</w:t>
      </w:r>
    </w:p>
    <w:p>
      <w:pPr>
        <w:spacing w:after="0" w:before="100"/>
      </w:pPr>
      <w:r>
        <w:t xml:space="preserve"/>
      </w:r>
    </w:p>
    <w:p>
      <w:pPr>
        <w:spacing w:after="100" w:before="280"/>
      </w:pPr>
      <w:r>
        <w:rPr>
          <w:rFonts w:ascii="Calibri" w:cs="Calibri" w:eastAsia="Calibri" w:hAnsi="Calibri"/>
          <w:b/>
          <w:bCs/>
          <w:color w:val="444444"/>
          <w:sz w:val="24"/>
          <w:szCs w:val="24"/>
        </w:rPr>
        <w:t xml:space="preserve">Solution</w:t>
      </w:r>
    </w:p>
    <w:p>
      <w:pPr>
        <w:spacing w:after="140" w:before="0"/>
        <w:jc w:val="left"/>
      </w:pPr>
      <w:r>
        <w:rPr>
          <w:rFonts w:ascii="Calibri" w:cs="Calibri" w:eastAsia="Calibri" w:hAnsi="Calibri"/>
          <w:color w:val="444444"/>
          <w:sz w:val="20"/>
          <w:szCs w:val="20"/>
        </w:rPr>
        <w:t xml:space="preserve">FarmAlert is a hyper-local climate risk forecasting and crop advisory platform built specifically for Telangana smallholder farmers. It is free, bilingual, and requires no app download — it runs in any mobile browser.</w:t>
      </w:r>
    </w:p>
    <w:p>
      <w:pPr>
        <w:spacing w:after="140" w:before="0"/>
        <w:jc w:val="left"/>
      </w:pPr>
      <w:r>
        <w:rPr>
          <w:rFonts w:ascii="Calibri" w:cs="Calibri" w:eastAsia="Calibri" w:hAnsi="Calibri"/>
          <w:color w:val="444444"/>
          <w:sz w:val="20"/>
          <w:szCs w:val="20"/>
        </w:rPr>
        <w:t xml:space="preserve">The platform combines three intelligence layers:</w:t>
      </w:r>
    </w:p>
    <w:p>
      <w:pPr>
        <w:pStyle w:val="ListParagraph"/>
        <w:numPr>
          <w:ilvl w:val="0"/>
          <w:numId w:val="2"/>
        </w:numPr>
        <w:spacing w:after="80" w:before="0"/>
      </w:pPr>
      <w:r>
        <w:rPr>
          <w:rFonts w:ascii="Calibri" w:cs="Calibri" w:eastAsia="Calibri" w:hAnsi="Calibri"/>
          <w:color w:val="444444"/>
          <w:sz w:val="20"/>
          <w:szCs w:val="20"/>
        </w:rPr>
        <w:t xml:space="preserve">Live climate intelligence — Open-Meteo 14-day forecasts, NASA POWER 22-year climate baselines, and NASA MODIS satellite indices (NDVI, EVI, LST, LAI) fetched in real time for the farmer's exact GPS coordinates</w:t>
      </w:r>
    </w:p>
    <w:p>
      <w:pPr>
        <w:pStyle w:val="ListParagraph"/>
        <w:numPr>
          <w:ilvl w:val="0"/>
          <w:numId w:val="2"/>
        </w:numPr>
        <w:spacing w:after="80" w:before="0"/>
      </w:pPr>
      <w:r>
        <w:rPr>
          <w:rFonts w:ascii="Calibri" w:cs="Calibri" w:eastAsia="Calibri" w:hAnsi="Calibri"/>
          <w:color w:val="444444"/>
          <w:sz w:val="20"/>
          <w:szCs w:val="20"/>
        </w:rPr>
        <w:t xml:space="preserve">Risk and water engine — risk_engine.py classifies 8 risk types with severity levels; water.py implements FAO-56 Penman-Monteith with crop-stage Kc coefficients to compute precise daily irrigation requirements in litres</w:t>
      </w:r>
    </w:p>
    <w:p>
      <w:pPr>
        <w:pStyle w:val="ListParagraph"/>
        <w:numPr>
          <w:ilvl w:val="0"/>
          <w:numId w:val="2"/>
        </w:numPr>
        <w:spacing w:after="80" w:before="0"/>
      </w:pPr>
      <w:r>
        <w:rPr>
          <w:rFonts w:ascii="Calibri" w:cs="Calibri" w:eastAsia="Calibri" w:hAnsi="Calibri"/>
          <w:color w:val="444444"/>
          <w:sz w:val="20"/>
          <w:szCs w:val="20"/>
        </w:rPr>
        <w:t xml:space="preserve">RAG knowledge base — farmers ask plain-language questions and receive answers grounded strictly in official government documents (PM-KISAN, PMFBY, ICAR advisories), not AI hallucination</w:t>
      </w:r>
    </w:p>
    <w:p>
      <w:pPr>
        <w:spacing w:after="0" w:before="100"/>
      </w:pPr>
      <w:r>
        <w:t xml:space="preserve"/>
      </w:r>
    </w:p>
    <w:p>
      <w:pPr>
        <w:spacing w:after="100" w:before="280"/>
      </w:pPr>
      <w:r>
        <w:rPr>
          <w:rFonts w:ascii="Calibri" w:cs="Calibri" w:eastAsia="Calibri" w:hAnsi="Calibri"/>
          <w:b/>
          <w:bCs/>
          <w:color w:val="444444"/>
          <w:sz w:val="24"/>
          <w:szCs w:val="24"/>
        </w:rPr>
        <w:t xml:space="preserve">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Metric</w:t>
            </w:r>
          </w:p>
        </w:tc>
        <w:tc>
          <w:tcPr>
            <w:tcW w:type="dxa" w:w="312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Value</w:t>
            </w:r>
          </w:p>
        </w:tc>
        <w:tc>
          <w:tcPr>
            <w:tcW w:type="dxa" w:w="312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Source</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Target farmers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5.8 million smallholders in Telangana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Telangana Agri Dept 2025</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Language coverage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Telugu + English bilingual output</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Native Noto Sans Telugu</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Forecast horizon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14-day hourly · 6-hour updates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Open-Meteo API</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Satellite history</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180-day NDVI/EVI/LST/LAI trend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NASA MODIS 3 products</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Climate baseline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22 years of monthly climatology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NASA POWER API</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Cost to farmer</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Free — no account, no download</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FarmAlert design principle</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Risk categories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8 types · 4 severity levels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risk_engine.py — Claude Code verified</w:t>
            </w:r>
          </w:p>
        </w:tc>
      </w:tr>
      <w:tr>
        <w:trPr>
          <w:tblHeader w:val="false"/>
        </w:trP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Knowledge base</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346 vectors · 4 official docs</w:t>
            </w:r>
          </w:p>
        </w:tc>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 farmalert-kb index</w:t>
            </w:r>
          </w:p>
        </w:tc>
      </w:tr>
    </w:tbl>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2</w:t>
      </w:r>
    </w:p>
    <w:p>
      <w:pPr>
        <w:pBdr>
          <w:bottom w:val="single" w:color="CCCCCC" w:sz="6" w:space="4"/>
        </w:pBdr>
        <w:spacing w:after="160" w:before="60"/>
      </w:pPr>
      <w:r>
        <w:rPr>
          <w:rFonts w:ascii="Calibri" w:cs="Calibri" w:eastAsia="Calibri" w:hAnsi="Calibri"/>
          <w:b/>
          <w:bCs/>
          <w:color w:val="1A1A1A"/>
          <w:sz w:val="36"/>
          <w:szCs w:val="36"/>
        </w:rPr>
        <w:t xml:space="preserve">System Architecture &amp; Workflow</w:t>
      </w:r>
    </w:p>
    <w:p>
      <w:pPr>
        <w:spacing w:after="140" w:before="0"/>
        <w:jc w:val="left"/>
      </w:pPr>
      <w:r>
        <w:rPr>
          <w:rFonts w:ascii="Calibri" w:cs="Calibri" w:eastAsia="Calibri" w:hAnsi="Calibri"/>
          <w:color w:val="444444"/>
          <w:sz w:val="20"/>
          <w:szCs w:val="20"/>
        </w:rPr>
        <w:t xml:space="preserve">FarmAlert is structured as two parallel intelligence pipelines branching from a single FastAPI backend. Both pipelines converge at the Gemini AI layer before returning output to the React frontend.</w:t>
      </w:r>
    </w:p>
    <w:p>
      <w:pPr>
        <w:spacing w:after="0" w:before="160"/>
      </w:pPr>
      <w:r>
        <w:t xml:space="preserve"/>
      </w:r>
    </w:p>
    <w:p>
      <w:pPr>
        <w:spacing w:after="80" w:before="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320" w:before="0"/>
        <w:jc w:val="center"/>
      </w:pPr>
      <w:r>
        <w:rPr>
          <w:rFonts w:ascii="Calibri" w:cs="Calibri" w:eastAsia="Calibri" w:hAnsi="Calibri"/>
          <w:i/>
          <w:iCs/>
          <w:color w:val="6B6B6B"/>
          <w:sz w:val="16"/>
          <w:szCs w:val="16"/>
        </w:rPr>
        <w:t xml:space="preserve">Figure 1 — FarmAlert complete system architecture · Claude Code verified · June 2026</w:t>
      </w:r>
    </w:p>
    <w:p>
      <w:pPr>
        <w:spacing w:after="100" w:before="280"/>
      </w:pPr>
      <w:r>
        <w:rPr>
          <w:rFonts w:ascii="Calibri" w:cs="Calibri" w:eastAsia="Calibri" w:hAnsi="Calibri"/>
          <w:b/>
          <w:bCs/>
          <w:color w:val="444444"/>
          <w:sz w:val="24"/>
          <w:szCs w:val="24"/>
        </w:rPr>
        <w:t xml:space="preserve">Advisory Pipeline — Step by Step</w:t>
      </w:r>
    </w:p>
    <w:p>
      <w:pPr>
        <w:spacing w:after="80" w:before="200"/>
      </w:pPr>
      <w:r>
        <w:rPr>
          <w:rFonts w:ascii="Calibri" w:cs="Calibri" w:eastAsia="Calibri" w:hAnsi="Calibri"/>
          <w:b/>
          <w:bCs/>
          <w:color w:val="6B6B6B"/>
          <w:sz w:val="22"/>
          <w:szCs w:val="22"/>
        </w:rPr>
        <w:t xml:space="preserve">Step 1 · Farmer Input</w:t>
      </w:r>
    </w:p>
    <w:p>
      <w:pPr>
        <w:spacing w:after="140" w:before="0"/>
        <w:jc w:val="left"/>
      </w:pPr>
      <w:r>
        <w:rPr>
          <w:rFonts w:ascii="Calibri" w:cs="Calibri" w:eastAsia="Calibri" w:hAnsi="Calibri"/>
          <w:color w:val="444444"/>
          <w:sz w:val="20"/>
          <w:szCs w:val="20"/>
        </w:rPr>
        <w:t xml:space="preserve">The farmer opens FarmAlert on any mobile or desktop browser. They either use GPS to auto-detect their location or pin their farm on the Leaflet interactive map. They select crop (Paddy, Cotton, Soybean, Maize, etc.), growth stage, and soil type. No account or app download is required.</w:t>
      </w:r>
    </w:p>
    <w:p>
      <w:pPr>
        <w:spacing w:after="80" w:before="200"/>
      </w:pPr>
      <w:r>
        <w:rPr>
          <w:rFonts w:ascii="Calibri" w:cs="Calibri" w:eastAsia="Calibri" w:hAnsi="Calibri"/>
          <w:b/>
          <w:bCs/>
          <w:color w:val="6B6B6B"/>
          <w:sz w:val="22"/>
          <w:szCs w:val="22"/>
        </w:rPr>
        <w:t xml:space="preserve">Step 2 · React Frontend</w:t>
      </w:r>
    </w:p>
    <w:p>
      <w:pPr>
        <w:spacing w:after="140" w:before="0"/>
        <w:jc w:val="left"/>
      </w:pPr>
      <w:r>
        <w:rPr>
          <w:rFonts w:ascii="Calibri" w:cs="Calibri" w:eastAsia="Calibri" w:hAnsi="Calibri"/>
          <w:color w:val="444444"/>
          <w:sz w:val="20"/>
          <w:szCs w:val="20"/>
        </w:rPr>
        <w:t xml:space="preserve">Built with Vite and TailwindCSS. Framer Motion drives the loading animation. The Leaflet map captures precise GPS coordinates. Two separate interactions are handled: the main "Analyse My Farm" form posting to /api/analyze, and the knowledge base chat widget (KnowledgeChat.jsx, 603 lines, fully built) posting to /api/knowledge-base.</w:t>
      </w:r>
    </w:p>
    <w:p>
      <w:pPr>
        <w:spacing w:after="80" w:before="200"/>
      </w:pPr>
      <w:r>
        <w:rPr>
          <w:rFonts w:ascii="Calibri" w:cs="Calibri" w:eastAsia="Calibri" w:hAnsi="Calibri"/>
          <w:b/>
          <w:bCs/>
          <w:color w:val="6B6B6B"/>
          <w:sz w:val="22"/>
          <w:szCs w:val="22"/>
        </w:rPr>
        <w:t xml:space="preserve">Step 3 · FastAPI Backend — Sequential Await Chain</w:t>
      </w:r>
    </w:p>
    <w:p>
      <w:pPr>
        <w:spacing w:after="140" w:before="0"/>
        <w:jc w:val="left"/>
      </w:pPr>
      <w:r>
        <w:rPr>
          <w:rFonts w:ascii="Calibri" w:cs="Calibri" w:eastAsia="Calibri" w:hAnsi="Calibri"/>
          <w:color w:val="444444"/>
          <w:sz w:val="20"/>
          <w:szCs w:val="20"/>
        </w:rPr>
        <w:t xml:space="preserve">main.py receives the farm analysis request and executes three sequential API awaits: Open-Meteo → NASA POWER → NASA MODIS. Each call is awaited in order (lines 76–91 of main.py). Risk classification by risk_engine.py is synchronous (no await). This sequential pattern was confirmed by Claude Code — the codebase does not use asyncio.gather.</w:t>
      </w:r>
    </w:p>
    <w:p>
      <w:pPr>
        <w:spacing w:after="80" w:before="200"/>
      </w:pPr>
      <w:r>
        <w:rPr>
          <w:rFonts w:ascii="Calibri" w:cs="Calibri" w:eastAsia="Calibri" w:hAnsi="Calibri"/>
          <w:b/>
          <w:bCs/>
          <w:color w:val="6B6B6B"/>
          <w:sz w:val="22"/>
          <w:szCs w:val="22"/>
        </w:rPr>
        <w:t xml:space="preserve">Step 4 · Open-Meteo API</w:t>
      </w:r>
    </w:p>
    <w:p>
      <w:pPr>
        <w:spacing w:after="140" w:before="0"/>
        <w:jc w:val="left"/>
      </w:pPr>
      <w:r>
        <w:rPr>
          <w:rFonts w:ascii="Calibri" w:cs="Calibri" w:eastAsia="Calibri" w:hAnsi="Calibri"/>
          <w:color w:val="444444"/>
          <w:sz w:val="20"/>
          <w:szCs w:val="20"/>
        </w:rPr>
        <w:t xml:space="preserve">weather.py fetches a 14-day hourly forecast for the exact farm GPS coordinates — maximum and minimum temperature, precipitation probability, UV index, soil moisture, wind speed, and reference evapotranspiration (ET0). Uses the free public tier with no API key.</w:t>
      </w:r>
    </w:p>
    <w:p>
      <w:pPr>
        <w:spacing w:after="80" w:before="200"/>
      </w:pPr>
      <w:r>
        <w:rPr>
          <w:rFonts w:ascii="Calibri" w:cs="Calibri" w:eastAsia="Calibri" w:hAnsi="Calibri"/>
          <w:b/>
          <w:bCs/>
          <w:color w:val="6B6B6B"/>
          <w:sz w:val="22"/>
          <w:szCs w:val="22"/>
        </w:rPr>
        <w:t xml:space="preserve">Step 5 · NASA POWER API</w:t>
      </w:r>
    </w:p>
    <w:p>
      <w:pPr>
        <w:spacing w:after="140" w:before="0"/>
        <w:jc w:val="left"/>
      </w:pPr>
      <w:r>
        <w:rPr>
          <w:rFonts w:ascii="Calibri" w:cs="Calibri" w:eastAsia="Calibri" w:hAnsi="Calibri"/>
          <w:color w:val="444444"/>
          <w:sz w:val="20"/>
          <w:szCs w:val="20"/>
        </w:rPr>
        <w:t xml:space="preserve">climate.py queries 22 years of monthly agricultural climatology for the farm coordinates, computing statistical baselines. The output is an anomaly score — "+2.5°C above the 22-year normal" or "-40% rainfall vs baseline" — giving farmers context that a forecast alone cannot provide.</w:t>
      </w:r>
    </w:p>
    <w:p>
      <w:pPr>
        <w:spacing w:after="80" w:before="200"/>
      </w:pPr>
      <w:r>
        <w:rPr>
          <w:rFonts w:ascii="Calibri" w:cs="Calibri" w:eastAsia="Calibri" w:hAnsi="Calibri"/>
          <w:b/>
          <w:bCs/>
          <w:color w:val="6B6B6B"/>
          <w:sz w:val="22"/>
          <w:szCs w:val="22"/>
        </w:rPr>
        <w:t xml:space="preserve">Step 6 · NASA MODIS Satellite</w:t>
      </w:r>
    </w:p>
    <w:p>
      <w:pPr>
        <w:spacing w:after="140" w:before="0"/>
        <w:jc w:val="left"/>
      </w:pPr>
      <w:r>
        <w:rPr>
          <w:rFonts w:ascii="Calibri" w:cs="Calibri" w:eastAsia="Calibri" w:hAnsi="Calibri"/>
          <w:color w:val="444444"/>
          <w:sz w:val="20"/>
          <w:szCs w:val="20"/>
        </w:rPr>
        <w:t xml:space="preserve">ndvi.py fetches the past 180 days of satellite-derived crop health from three MODIS products: MOD13Q1 (NDVI + EVI — greenness and canopy density), MOD11A2 (LST — land surface temperature), and MOD15A2H (LAI — leaf area index). These indices reveal actual crop state from space with no ground sensors required.</w:t>
      </w:r>
    </w:p>
    <w:p>
      <w:pPr>
        <w:spacing w:after="80" w:before="200"/>
      </w:pPr>
      <w:r>
        <w:rPr>
          <w:rFonts w:ascii="Calibri" w:cs="Calibri" w:eastAsia="Calibri" w:hAnsi="Calibri"/>
          <w:b/>
          <w:bCs/>
          <w:color w:val="6B6B6B"/>
          <w:sz w:val="22"/>
          <w:szCs w:val="22"/>
        </w:rPr>
        <w:t xml:space="preserve">Step 7 · Risk Engine (risk_engine.py)</w:t>
      </w:r>
    </w:p>
    <w:p>
      <w:pPr>
        <w:spacing w:after="140" w:before="0"/>
        <w:jc w:val="left"/>
      </w:pPr>
      <w:r>
        <w:rPr>
          <w:rFonts w:ascii="Calibri" w:cs="Calibri" w:eastAsia="Calibri" w:hAnsi="Calibri"/>
          <w:color w:val="444444"/>
          <w:sz w:val="20"/>
          <w:szCs w:val="20"/>
        </w:rPr>
        <w:t xml:space="preserve">A rule-based threshold engine classifying 8 risk types against known physical crop thresholds. Verified by Claude Code — the complete list is: Heatwave, Drought, Flooding/Waterlogging, Soil Moisture Drop, Wind Damage, Pest Risk, Harvest Window, and Water Loss (Evapotranspiration). Each is classified at one of four severity levels: SAFE, ADVISORY, WARNING, or CRITICAL.</w:t>
      </w:r>
    </w:p>
    <w:p>
      <w:pPr>
        <w:spacing w:after="80" w:before="200"/>
      </w:pPr>
      <w:r>
        <w:rPr>
          <w:rFonts w:ascii="Calibri" w:cs="Calibri" w:eastAsia="Calibri" w:hAnsi="Calibri"/>
          <w:b/>
          <w:bCs/>
          <w:color w:val="6B6B6B"/>
          <w:sz w:val="22"/>
          <w:szCs w:val="22"/>
        </w:rPr>
        <w:t xml:space="preserve">Step 8 · Water Engine (water.py)</w:t>
      </w:r>
    </w:p>
    <w:p>
      <w:pPr>
        <w:spacing w:after="140" w:before="0"/>
        <w:jc w:val="left"/>
      </w:pPr>
      <w:r>
        <w:rPr>
          <w:rFonts w:ascii="Calibri" w:cs="Calibri" w:eastAsia="Calibri" w:hAnsi="Calibri"/>
          <w:color w:val="444444"/>
          <w:sz w:val="20"/>
          <w:szCs w:val="20"/>
        </w:rPr>
        <w:t xml:space="preserve">Implements FAO-56 Penman-Monteith. Applies crop-stage-specific Kc coefficients to the ET0 value from Open-Meteo. Example coefficients: Paddy flowering Kc=1.25, Cotton mid-season Kc=1.15. Output is daily water requirement in litres, weekly total, and optimal irrigation frequency. Converts between guntas and acres for local context.</w:t>
      </w:r>
    </w:p>
    <w:p>
      <w:pPr>
        <w:spacing w:after="80" w:before="200"/>
      </w:pPr>
      <w:r>
        <w:rPr>
          <w:rFonts w:ascii="Calibri" w:cs="Calibri" w:eastAsia="Calibri" w:hAnsi="Calibri"/>
          <w:b/>
          <w:bCs/>
          <w:color w:val="6B6B6B"/>
          <w:sz w:val="22"/>
          <w:szCs w:val="22"/>
        </w:rPr>
        <w:t xml:space="preserve">Step 9 · Gemini Advisory Generation</w:t>
      </w:r>
    </w:p>
    <w:p>
      <w:pPr>
        <w:spacing w:after="140" w:before="0"/>
        <w:jc w:val="left"/>
      </w:pPr>
      <w:r>
        <w:rPr>
          <w:rFonts w:ascii="Calibri" w:cs="Calibri" w:eastAsia="Calibri" w:hAnsi="Calibri"/>
          <w:color w:val="444444"/>
          <w:sz w:val="20"/>
          <w:szCs w:val="20"/>
        </w:rPr>
        <w:t xml:space="preserve">gemini_service.py uses get_working_model() to dynamically select the best available model via a priority chain: gemini-2.0-flash-lite (primary, lowest latency) → gemini-2.0-flash (fallback) → gemini-flash-lite-latest → gemini-flash-latest → any available model. Generates a bilingual JSON action plan with parallel English and Telugu fields for Today, This Week, and This Month. response_mime_type is set to application/json. A local template fallback activates on 429 quota errors.</w:t>
      </w:r>
    </w:p>
    <w:p>
      <w:pPr>
        <w:spacing w:after="0" w:before="120"/>
      </w:pPr>
      <w:r>
        <w:t xml:space="preserve"/>
      </w:r>
    </w:p>
    <w:p>
      <w:pPr>
        <w:spacing w:after="100" w:before="280"/>
      </w:pPr>
      <w:r>
        <w:rPr>
          <w:rFonts w:ascii="Calibri" w:cs="Calibri" w:eastAsia="Calibri" w:hAnsi="Calibri"/>
          <w:b/>
          <w:bCs/>
          <w:color w:val="444444"/>
          <w:sz w:val="24"/>
          <w:szCs w:val="24"/>
        </w:rPr>
        <w:t xml:space="preserve">RAG Knowledge Base Pipeline — Step by Step</w:t>
      </w:r>
    </w:p>
    <w:p>
      <w:pPr>
        <w:spacing w:after="80" w:before="200"/>
      </w:pPr>
      <w:r>
        <w:rPr>
          <w:rFonts w:ascii="Calibri" w:cs="Calibri" w:eastAsia="Calibri" w:hAnsi="Calibri"/>
          <w:b/>
          <w:bCs/>
          <w:color w:val="6B6B6B"/>
          <w:sz w:val="22"/>
          <w:szCs w:val="22"/>
        </w:rPr>
        <w:t xml:space="preserve">Step 1 · Cache Check</w:t>
      </w:r>
    </w:p>
    <w:p>
      <w:pPr>
        <w:spacing w:after="140" w:before="0"/>
        <w:jc w:val="left"/>
      </w:pPr>
      <w:r>
        <w:rPr>
          <w:rFonts w:ascii="Calibri" w:cs="Calibri" w:eastAsia="Calibri" w:hAnsi="Calibri"/>
          <w:color w:val="444444"/>
          <w:sz w:val="20"/>
          <w:szCs w:val="20"/>
        </w:rPr>
        <w:t xml:space="preserve">The first action in rag_service.py (line 60) is checking an in-memory OrderedDict cache. The cache key is the full combination: question|crop|stage|location. A cache hit returns the stored answer immediately — zero API calls, zero latency, zero cost. The cache holds 100 entries maximum; when full, the oldest entry is evicted (popitem(last=False) at line 84 — LRU behaviour). This is intentionally in-memory: no Redis, no external dependency, no added RAM.</w:t>
      </w:r>
    </w:p>
    <w:p>
      <w:pPr>
        <w:spacing w:after="80" w:before="200"/>
      </w:pPr>
      <w:r>
        <w:rPr>
          <w:rFonts w:ascii="Calibri" w:cs="Calibri" w:eastAsia="Calibri" w:hAnsi="Calibri"/>
          <w:b/>
          <w:bCs/>
          <w:color w:val="6B6B6B"/>
          <w:sz w:val="22"/>
          <w:szCs w:val="22"/>
        </w:rPr>
        <w:t xml:space="preserve">Step 2 · Query Enrichment</w:t>
      </w:r>
    </w:p>
    <w:p>
      <w:pPr>
        <w:spacing w:after="140" w:before="0"/>
        <w:jc w:val="left"/>
      </w:pPr>
      <w:r>
        <w:rPr>
          <w:rFonts w:ascii="Calibri" w:cs="Calibri" w:eastAsia="Calibri" w:hAnsi="Calibri"/>
          <w:color w:val="444444"/>
          <w:sz w:val="20"/>
          <w:szCs w:val="20"/>
        </w:rPr>
        <w:t xml:space="preserve">On a cache miss, the raw question is enriched with context before embedding. A farmer typing "pest control kaise karein" becomes "pest control kaise karein — crop: Cotton, stage: flowering, location: Telangana". This shifts the query vector toward Cotton-specific pest management content, producing far more targeted retrieval than the bare question.</w:t>
      </w:r>
    </w:p>
    <w:p>
      <w:pPr>
        <w:spacing w:after="80" w:before="200"/>
      </w:pPr>
      <w:r>
        <w:rPr>
          <w:rFonts w:ascii="Calibri" w:cs="Calibri" w:eastAsia="Calibri" w:hAnsi="Calibri"/>
          <w:b/>
          <w:bCs/>
          <w:color w:val="6B6B6B"/>
          <w:sz w:val="22"/>
          <w:szCs w:val="22"/>
        </w:rPr>
        <w:t xml:space="preserve">Step 3 · Embedding</w:t>
      </w:r>
    </w:p>
    <w:p>
      <w:pPr>
        <w:spacing w:after="140" w:before="0"/>
        <w:jc w:val="left"/>
      </w:pPr>
      <w:r>
        <w:rPr>
          <w:rFonts w:ascii="Calibri" w:cs="Calibri" w:eastAsia="Calibri" w:hAnsi="Calibri"/>
          <w:color w:val="444444"/>
          <w:sz w:val="20"/>
          <w:szCs w:val="20"/>
        </w:rPr>
        <w:t xml:space="preserve">The enriched query is converted to a 768-dimension vector by gemini-embedding-001 using task_type=RETRIEVAL_QUERY — a purpose-optimised mode different from ingestion. The output_dimensionality=768 parameter uses Matryoshka Representation Learning (MRL) to produce a genuinely supported truncation, not a lossy cut. This model replaced the deprecated text-embedding-004 (shut down January 14, 2026 by Google).</w:t>
      </w:r>
    </w:p>
    <w:p>
      <w:pPr>
        <w:spacing w:after="80" w:before="200"/>
      </w:pPr>
      <w:r>
        <w:rPr>
          <w:rFonts w:ascii="Calibri" w:cs="Calibri" w:eastAsia="Calibri" w:hAnsi="Calibri"/>
          <w:b/>
          <w:bCs/>
          <w:color w:val="6B6B6B"/>
          <w:sz w:val="22"/>
          <w:szCs w:val="22"/>
        </w:rPr>
        <w:t xml:space="preserve">Step 4 · Pinecone Vector Search</w:t>
      </w:r>
    </w:p>
    <w:p>
      <w:pPr>
        <w:spacing w:after="140" w:before="0"/>
        <w:jc w:val="left"/>
      </w:pPr>
      <w:r>
        <w:rPr>
          <w:rFonts w:ascii="Calibri" w:cs="Calibri" w:eastAsia="Calibri" w:hAnsi="Calibri"/>
          <w:color w:val="444444"/>
          <w:sz w:val="20"/>
          <w:szCs w:val="20"/>
        </w:rPr>
        <w:t xml:space="preserve">The 768-dim query vector is sent to the farmalert-kb Pinecone index which returns the top 5 most similar stored vectors by cosine similarity. Cosine similarity measures the angle between vectors — directional alignment rather than magnitude — which is ideal for text embeddings where document length should not affect relevance. The index holds 346 vectors across 4 source documents (0.35% of the 100,000-vector free tier limit).</w:t>
      </w:r>
    </w:p>
    <w:p>
      <w:pPr>
        <w:spacing w:after="80" w:before="200"/>
      </w:pPr>
      <w:r>
        <w:rPr>
          <w:rFonts w:ascii="Calibri" w:cs="Calibri" w:eastAsia="Calibri" w:hAnsi="Calibri"/>
          <w:b/>
          <w:bCs/>
          <w:color w:val="6B6B6B"/>
          <w:sz w:val="22"/>
          <w:szCs w:val="22"/>
        </w:rPr>
        <w:t xml:space="preserve">Step 5 · Retrieved Chunks → Gemini Generation</w:t>
      </w:r>
    </w:p>
    <w:p>
      <w:pPr>
        <w:spacing w:after="140" w:before="0"/>
        <w:jc w:val="left"/>
      </w:pPr>
      <w:r>
        <w:rPr>
          <w:rFonts w:ascii="Calibri" w:cs="Calibri" w:eastAsia="Calibri" w:hAnsi="Calibri"/>
          <w:color w:val="444444"/>
          <w:sz w:val="20"/>
          <w:szCs w:val="20"/>
        </w:rPr>
        <w:t xml:space="preserve">The 5 retrieved chunk texts are passed to gemini-2.5-flash as a CONTEXT block, along with the farmer's original question and an explicit instruction to answer only from the provided context — not from training memory. If the answer is absent from the chunks, Gemini is instructed to say so rather than generate a plausible but ungrounded response. The GEMINI_RAG_API_KEY is a separate key from the advisory pipeline key, giving each pipeline its own quota pool.</w:t>
      </w:r>
    </w:p>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3</w:t>
      </w:r>
    </w:p>
    <w:p>
      <w:pPr>
        <w:pBdr>
          <w:bottom w:val="single" w:color="CCCCCC" w:sz="6" w:space="4"/>
        </w:pBdr>
        <w:spacing w:after="160" w:before="60"/>
      </w:pPr>
      <w:r>
        <w:rPr>
          <w:rFonts w:ascii="Calibri" w:cs="Calibri" w:eastAsia="Calibri" w:hAnsi="Calibri"/>
          <w:b/>
          <w:bCs/>
          <w:color w:val="1A1A1A"/>
          <w:sz w:val="36"/>
          <w:szCs w:val="36"/>
        </w:rPr>
        <w:t xml:space="preserve">Technical Decisions Log</w:t>
      </w:r>
    </w:p>
    <w:p>
      <w:pPr>
        <w:spacing w:after="140" w:before="0"/>
        <w:jc w:val="left"/>
      </w:pPr>
      <w:r>
        <w:rPr>
          <w:rFonts w:ascii="Calibri" w:cs="Calibri" w:eastAsia="Calibri" w:hAnsi="Calibri"/>
          <w:color w:val="444444"/>
          <w:sz w:val="20"/>
          <w:szCs w:val="20"/>
        </w:rPr>
        <w:t xml:space="preserve">Every major technology choice in FarmAlert was deliberate, tested against alternatives, and constrained by real operating limits. This section documents what was chosen, what was rejected, and why.</w:t>
      </w:r>
    </w:p>
    <w:p>
      <w:pPr>
        <w:spacing w:after="0" w:before="120"/>
      </w:pPr>
      <w:r>
        <w:t xml:space="preserve"/>
      </w:r>
    </w:p>
    <w:p>
      <w:pPr>
        <w:spacing w:after="100" w:before="280"/>
      </w:pPr>
      <w:r>
        <w:rPr>
          <w:rFonts w:ascii="Calibri" w:cs="Calibri" w:eastAsia="Calibri" w:hAnsi="Calibri"/>
          <w:b/>
          <w:bCs/>
          <w:color w:val="444444"/>
          <w:sz w:val="24"/>
          <w:szCs w:val="24"/>
        </w:rPr>
        <w:t xml:space="preserve">Core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340"/>
        <w:gridCol w:w="2340"/>
      </w:tblGrid>
      <w:tr>
        <w:trPr>
          <w:tblHeader/>
        </w:trPr>
        <w:tc>
          <w:tcPr>
            <w:tcW w:type="dxa" w:w="20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Decision</w:t>
            </w:r>
          </w:p>
        </w:tc>
        <w:tc>
          <w:tcPr>
            <w:tcW w:type="dxa" w:w="268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Chosen</w:t>
            </w:r>
          </w:p>
        </w:tc>
        <w:tc>
          <w:tcPr>
            <w:tcW w:type="dxa" w:w="234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Rejected</w:t>
            </w:r>
          </w:p>
        </w:tc>
        <w:tc>
          <w:tcPr>
            <w:tcW w:type="dxa" w:w="234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Reason</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Backend framework</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FastAPI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Flask, Django</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Async support; Pydantic v2 validation; auto OpenAPI docs</w:t>
            </w:r>
          </w:p>
        </w:tc>
      </w:tr>
      <w:tr>
        <w:trPr>
          <w:tblHeader w:val="false"/>
        </w:trP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Deployment</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Render free tier</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Railway, Fly.io</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512MB RAM limit accepted; zero cost critical for free product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Vector DB</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 Serverless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Weaviate, Qdrant, pgvector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Free tier with 100k vectors; zero RAM footprint on Render; managed scaling</w:t>
            </w:r>
          </w:p>
        </w:tc>
      </w:tr>
      <w:tr>
        <w:trPr>
          <w:tblHeader w:val="false"/>
        </w:trP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Orchestration</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Raw SDKs only</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LangChain, LlamaIndex</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LangChain alone uses 150–200MB RAM — exceeds Render free tier budget</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PDF extraction</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PyMuPDF (fitz)</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pypdf, pdfplumber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Both rejected: silent text duplication on qpdf-sliced PDFs — no exception raised</w:t>
            </w:r>
          </w:p>
        </w:tc>
      </w:tr>
      <w:tr>
        <w:trPr>
          <w:tblHeader w:val="false"/>
        </w:trP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Embedding model</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gemini-embedding-001</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text-embedding-004</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text-embedding-004 shut down January 14 2026; 768-dim MRL truncation supported</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AI SDK</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google-genai (RAG)</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google-generativeai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google-generativeai reached EOL November 30 2025; RAG uses new SDK; advisory migration pending</w:t>
            </w:r>
          </w:p>
        </w:tc>
      </w:tr>
      <w:tr>
        <w:trPr>
          <w:tblHeader w:val="false"/>
        </w:trP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Frontend map</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Leaflet / OpenStreetMap</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 Maps, Mapbox</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No API key required; free; react-leaflet v4.2 well maintained</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Embedding dimensions</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768 (MRL truncation)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3072 (full), 1536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768 is an officially supported MRL truncation point; matches Pinecone index; verified against full output</w:t>
            </w:r>
          </w:p>
        </w:tc>
      </w:tr>
      <w:tr>
        <w:trPr>
          <w:tblHeader w:val="false"/>
        </w:trP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API key strategy</w:t>
            </w:r>
          </w:p>
        </w:tc>
        <w:tc>
          <w:tcPr>
            <w:tcW w:type="dxa" w:w="2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Two separate keys</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Single shared key</w:t>
            </w:r>
          </w:p>
        </w:tc>
        <w:tc>
          <w:tcPr>
            <w:tcW w:type="dxa" w:w="23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GEMINI_API_KEY (advisory) + GEMINI_RAG_API_KEY (RAG) give each pipeline an independent quota pool</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Farm storage</w:t>
            </w:r>
          </w:p>
        </w:tc>
        <w:tc>
          <w:tcPr>
            <w:tcW w:type="dxa" w:w="2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localStorage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Database, Auth0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No PII collected; zero server cost; no account friction for farmers</w:t>
            </w:r>
          </w:p>
        </w:tc>
      </w:tr>
    </w:tbl>
    <w:p>
      <w:pPr>
        <w:spacing w:after="0" w:before="200"/>
      </w:pPr>
      <w:r>
        <w:t xml:space="preserve"/>
      </w:r>
    </w:p>
    <w:p>
      <w:pPr>
        <w:spacing w:after="100" w:before="280"/>
      </w:pPr>
      <w:r>
        <w:rPr>
          <w:rFonts w:ascii="Calibri" w:cs="Calibri" w:eastAsia="Calibri" w:hAnsi="Calibri"/>
          <w:b/>
          <w:bCs/>
          <w:color w:val="444444"/>
          <w:sz w:val="24"/>
          <w:szCs w:val="24"/>
        </w:rPr>
        <w:t xml:space="preserve">Why RAG — and Not Just ChatGPT</w:t>
      </w:r>
    </w:p>
    <w:p>
      <w:pPr>
        <w:spacing w:after="140" w:before="0"/>
        <w:jc w:val="left"/>
      </w:pPr>
      <w:r>
        <w:rPr>
          <w:rFonts w:ascii="Calibri" w:cs="Calibri" w:eastAsia="Calibri" w:hAnsi="Calibri"/>
          <w:color w:val="444444"/>
          <w:sz w:val="20"/>
          <w:szCs w:val="20"/>
        </w:rPr>
        <w:t xml:space="preserve">The central question when designing the knowledge base feature was: why build a RAG system when a farmer could simply ask ChatGPT their question?</w:t>
      </w:r>
    </w:p>
    <w:p>
      <w:pPr>
        <w:spacing w:after="140" w:before="0"/>
        <w:jc w:val="left"/>
      </w:pPr>
      <w:r>
        <w:rPr>
          <w:rFonts w:ascii="Calibri" w:cs="Calibri" w:eastAsia="Calibri" w:hAnsi="Calibri"/>
          <w:color w:val="444444"/>
          <w:sz w:val="20"/>
          <w:szCs w:val="20"/>
        </w:rPr>
        <w:t xml:space="preserve">The answer is the hallucination problem applied to high-stakes decisions. When a farmer asks "am I eligible for PM-KISAN", a general AI model generates a plausible-sounding answer drawn from its training data — which may be outdated, generalised across states, or simply wrong for Telangana's specific implementation. The farmer acts on that answer and either misses a benefit they deserve or files incorrectly.</w:t>
      </w:r>
    </w:p>
    <w:p>
      <w:pPr>
        <w:spacing w:after="140" w:before="0"/>
        <w:jc w:val="left"/>
      </w:pPr>
      <w:r>
        <w:rPr>
          <w:rFonts w:ascii="Calibri" w:cs="Calibri" w:eastAsia="Calibri" w:hAnsi="Calibri"/>
          <w:color w:val="444444"/>
          <w:sz w:val="20"/>
          <w:szCs w:val="20"/>
        </w:rPr>
        <w:t xml:space="preserve">With RAG, Gemini reads the actual PM-KISAN Operational Guidelines from pmkisan.gov.in before generating its answer. The response is grounded in the exact current document. If the answer is not in the retrieved chunks, Gemini is explicitly instructed to say so — it cannot fill gaps with plausible invention.</w:t>
      </w:r>
    </w:p>
    <w:p>
      <w:pPr>
        <w:spacing w:after="140" w:before="0"/>
        <w:jc w:val="left"/>
      </w:pPr>
      <w:r>
        <w:rPr>
          <w:rFonts w:ascii="Calibri" w:cs="Calibri" w:eastAsia="Calibri" w:hAnsi="Calibri"/>
          <w:color w:val="444444"/>
          <w:sz w:val="20"/>
          <w:szCs w:val="20"/>
        </w:rPr>
        <w:t xml:space="preserve">Three additional reasons RAG was chosen over a general AI approach:</w:t>
      </w:r>
    </w:p>
    <w:p>
      <w:pPr>
        <w:pStyle w:val="ListParagraph"/>
        <w:numPr>
          <w:ilvl w:val="0"/>
          <w:numId w:val="2"/>
        </w:numPr>
        <w:spacing w:after="80" w:before="0"/>
      </w:pPr>
      <w:r>
        <w:rPr>
          <w:rFonts w:ascii="Calibri" w:cs="Calibri" w:eastAsia="Calibri" w:hAnsi="Calibri"/>
          <w:color w:val="444444"/>
          <w:sz w:val="20"/>
          <w:szCs w:val="20"/>
        </w:rPr>
        <w:t xml:space="preserve">Verifiability — answers can be traced to specific document passages; a VLW or cooperative can verify the advice against the source document</w:t>
      </w:r>
    </w:p>
    <w:p>
      <w:pPr>
        <w:pStyle w:val="ListParagraph"/>
        <w:numPr>
          <w:ilvl w:val="0"/>
          <w:numId w:val="2"/>
        </w:numPr>
        <w:spacing w:after="80" w:before="0"/>
      </w:pPr>
      <w:r>
        <w:rPr>
          <w:rFonts w:ascii="Calibri" w:cs="Calibri" w:eastAsia="Calibri" w:hAnsi="Calibri"/>
          <w:color w:val="444444"/>
          <w:sz w:val="20"/>
          <w:szCs w:val="20"/>
        </w:rPr>
        <w:t xml:space="preserve">Official provenance — all 4 knowledge base documents are from .gov.in or .org.in domains; no third-party aggregators, no Scribd, no wiki sources</w:t>
      </w:r>
    </w:p>
    <w:p>
      <w:pPr>
        <w:pStyle w:val="ListParagraph"/>
        <w:numPr>
          <w:ilvl w:val="0"/>
          <w:numId w:val="2"/>
        </w:numPr>
        <w:spacing w:after="80" w:before="0"/>
      </w:pPr>
      <w:r>
        <w:rPr>
          <w:rFonts w:ascii="Calibri" w:cs="Calibri" w:eastAsia="Calibri" w:hAnsi="Calibri"/>
          <w:color w:val="444444"/>
          <w:sz w:val="20"/>
          <w:szCs w:val="20"/>
        </w:rPr>
        <w:t xml:space="preserve">Telangana specificity — the Kharif Advisory (pages 259–265 of the ICAR national document) contains Telangana-specific sowing windows and variety recommendations; a general model trained on pan-India data would give averaged advice that may not match local conditions</w:t>
      </w:r>
    </w:p>
    <w:p>
      <w:pPr>
        <w:spacing w:after="0" w:before="200"/>
      </w:pPr>
      <w:r>
        <w:t xml:space="preserve"/>
      </w:r>
    </w:p>
    <w:p>
      <w:pPr>
        <w:spacing w:after="100" w:before="280"/>
      </w:pPr>
      <w:r>
        <w:rPr>
          <w:rFonts w:ascii="Calibri" w:cs="Calibri" w:eastAsia="Calibri" w:hAnsi="Calibri"/>
          <w:b/>
          <w:bCs/>
          <w:color w:val="444444"/>
          <w:sz w:val="24"/>
          <w:szCs w:val="24"/>
        </w:rPr>
        <w:t xml:space="preserve">Matryoshka Representation Learning — Why 768 Dimensions</w:t>
      </w:r>
    </w:p>
    <w:p>
      <w:pPr>
        <w:spacing w:after="140" w:before="0"/>
        <w:jc w:val="left"/>
      </w:pPr>
      <w:r>
        <w:rPr>
          <w:rFonts w:ascii="Calibri" w:cs="Calibri" w:eastAsia="Calibri" w:hAnsi="Calibri"/>
          <w:color w:val="444444"/>
          <w:sz w:val="20"/>
          <w:szCs w:val="20"/>
        </w:rPr>
        <w:t xml:space="preserve">gemini-embedding-001 defaults to 3,072 dimensions. The Pinecone farmalert-kb index was created with 768 dimensions — a decision made early and permanent (Pinecone dimension is set at index creation and cannot be changed).</w:t>
      </w:r>
    </w:p>
    <w:p>
      <w:pPr>
        <w:spacing w:after="140" w:before="0"/>
        <w:jc w:val="left"/>
      </w:pPr>
      <w:r>
        <w:rPr>
          <w:rFonts w:ascii="Calibri" w:cs="Calibri" w:eastAsia="Calibri" w:hAnsi="Calibri"/>
          <w:color w:val="444444"/>
          <w:sz w:val="20"/>
          <w:szCs w:val="20"/>
        </w:rPr>
        <w:t xml:space="preserve">The output_dimensionality=768 parameter does not simply truncate the 3,072-dim vector. Google's Matryoshka Representation Learning trains the model to produce valid, high-quality embeddings at each of several specified truncation points (768, 1536, 3072). The 768-dim output is a genuinely supported representation, not a lossy cut.</w:t>
      </w:r>
    </w:p>
    <w:p>
      <w:pPr>
        <w:spacing w:after="140" w:before="0"/>
        <w:jc w:val="left"/>
      </w:pPr>
      <w:r>
        <w:rPr>
          <w:rFonts w:ascii="Calibri" w:cs="Calibri" w:eastAsia="Calibri" w:hAnsi="Calibri"/>
          <w:color w:val="444444"/>
          <w:sz w:val="20"/>
          <w:szCs w:val="20"/>
        </w:rPr>
        <w:t xml:space="preserve">Verification: the first 5 float values of the 768-dim output exactly match the leading 5 values of the full 3,072-dim output — confirming that MRL prefix preservation is working as documented by Google.</w:t>
      </w:r>
    </w:p>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4</w:t>
      </w:r>
    </w:p>
    <w:p>
      <w:pPr>
        <w:pBdr>
          <w:bottom w:val="single" w:color="CCCCCC" w:sz="6" w:space="4"/>
        </w:pBdr>
        <w:spacing w:after="160" w:before="60"/>
      </w:pPr>
      <w:r>
        <w:rPr>
          <w:rFonts w:ascii="Calibri" w:cs="Calibri" w:eastAsia="Calibri" w:hAnsi="Calibri"/>
          <w:b/>
          <w:bCs/>
          <w:color w:val="1A1A1A"/>
          <w:sz w:val="36"/>
          <w:szCs w:val="36"/>
        </w:rPr>
        <w:t xml:space="preserve">Challenges &amp; Solutions</w:t>
      </w:r>
    </w:p>
    <w:p>
      <w:pPr>
        <w:spacing w:after="140" w:before="0"/>
        <w:jc w:val="left"/>
      </w:pPr>
      <w:r>
        <w:rPr>
          <w:rFonts w:ascii="Calibri" w:cs="Calibri" w:eastAsia="Calibri" w:hAnsi="Calibri"/>
          <w:color w:val="444444"/>
          <w:sz w:val="20"/>
          <w:szCs w:val="20"/>
        </w:rPr>
        <w:t xml:space="preserve">Every major obstacle encountered during development — the real bugs, the silent failures, the deprecated APIs, and the quota errors — is documented here with root cause, detection method, and resolution.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60"/>
        <w:gridCol w:w="2000"/>
        <w:gridCol w:w="2000"/>
      </w:tblGrid>
      <w:tr>
        <w:trPr>
          <w:tblHeader/>
        </w:trPr>
        <w:tc>
          <w:tcPr>
            <w:tcW w:type="dxa" w:w="18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Bug / Issue</w:t>
            </w:r>
          </w:p>
        </w:tc>
        <w:tc>
          <w:tcPr>
            <w:tcW w:type="dxa" w:w="17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Root Cause</w:t>
            </w:r>
          </w:p>
        </w:tc>
        <w:tc>
          <w:tcPr>
            <w:tcW w:type="dxa" w:w="18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How Caught</w:t>
            </w:r>
          </w:p>
        </w:tc>
        <w:tc>
          <w:tcPr>
            <w:tcW w:type="dxa" w:w="20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Fix Applied</w:t>
            </w:r>
          </w:p>
        </w:tc>
        <w:tc>
          <w:tcPr>
            <w:tcW w:type="dxa" w:w="20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Outcome</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pypdf silent text duplication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qpdf-sliced PDFs trigger a parsing quirk; library doubles every page silently with no exception</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Extracted 44,813 chars vs pdftotext ground truth of 21,947 chars — exactly 2× discrepancy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Switched to PyMuPDF (fitz). Matched ground truth at 22,245 chars.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All 4 documents extract cleanly. PyMuPDF is now the standard for all ingestion.</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pdfplumber same duplication bug</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Both pypdf and pdfplumber share the same underlying parsing quirk on this PDF type</w:t>
            </w:r>
          </w:p>
        </w:tc>
        <w:tc>
          <w:tcPr>
            <w:tcW w:type="dxa" w:w="1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Tested after pypdf failure — identical char count doubling confirmed</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PyMuPDF adopted. pdfplumber eliminated from consideration.</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Silent failure pattern documented — always verify extraction against pdftotext baseline</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text-embedding-004 shutdown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 shut down text-embedding-004 on January 14 2026 — the model referenced in the original design doc</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API returned model-not-found error on first embedding call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Migrated to gemini-embedding-001 with output_dimensionality=768 (MRL truncation)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Embedding pipeline verified: 768-dim output, first 5 values match 3072-dim prefix exactly</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google-generativeai SDK EOL</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google-generativeai reached end-of-life November 30 2025; ingest.py and new RAG code needed current SDK</w:t>
            </w:r>
          </w:p>
        </w:tc>
        <w:tc>
          <w:tcPr>
            <w:tcW w:type="dxa" w:w="1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Deprecation notice in SDK documentation; import warnings in logs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rag_service.py and ingest.py use google-genai (current). gemini_service.py still on legacy — migration task pending.</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RAG pipeline fully on current SDK. Advisory migration is documented debt — half-day effort.</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pinecone-client package conflict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Original design doc specified pinecone-client (deprecated). Conflicts with current pinecone package.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Package conflict error on pip install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Installed pinecone (current package) only. pinecone-client never used.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Index connectivity verified with pc.describe_index() returning status: Ready</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 429 RESOURCE_EXHAUSTED</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Free-tier daily quota exhausted during end-to-end testing. Appeared at generate_content call — after Pinecone retrieval succeeded.</w:t>
            </w:r>
          </w:p>
        </w:tc>
        <w:tc>
          <w:tcPr>
            <w:tcW w:type="dxa" w:w="1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429 error with RESOURCE_EXHAUSTED code in Gemini response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Two-key strategy (GEMINI_API_KEY + GEMINI_RAG_API_KEY) separates quota pools. Template fallback for advisory.</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End-to-end RAG verified next morning. Cotton pest question answered. cached:true on repeat call confirmed.</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NASA MODIS HTTP 400 on ocean coords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MODIS satellite coverage does not exist over ocean/sea coordinates. API returns HTTP 400 for invalid land tiles.</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HTTP 400 error during MODIS fetch for test coordinates outside Telangana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ndvi.py implements graceful fallback: returns None for all indices on 400 error. Advisory pipeline continues with null satellite data.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Pipeline is resilient. Risk engine and Gemini handle null satellite values gracefully.</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Telangana Advisory PDF — page extraction</w:t>
            </w:r>
          </w:p>
        </w:tc>
        <w:tc>
          <w:tcPr>
            <w:tcW w:type="dxa" w:w="17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Telangana-specific content was pages 259–265 of a 310-page national ICAR document. Needed clean extraction without the rest.</w:t>
            </w:r>
          </w:p>
        </w:tc>
        <w:tc>
          <w:tcPr>
            <w:tcW w:type="dxa" w:w="18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Original source (tsagrisnet.gov.in) was defunct. Full 310-page document verified page-by-page.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Pages 259–265 extracted using page-boundary verification before and after cut. 7-page doc ingested as a standalone.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12 clean chunks ingested. Telangana-specific crop and variety data available in RAG.</w:t>
            </w:r>
          </w:p>
        </w:tc>
      </w:tr>
    </w:tbl>
    <w:p>
      <w:pPr>
        <w:spacing w:after="0" w:before="200"/>
      </w:pPr>
      <w:r>
        <w:t xml:space="preserve"/>
      </w:r>
    </w:p>
    <w:p>
      <w:pPr>
        <w:spacing w:after="100" w:before="280"/>
      </w:pPr>
      <w:r>
        <w:rPr>
          <w:rFonts w:ascii="Calibri" w:cs="Calibri" w:eastAsia="Calibri" w:hAnsi="Calibri"/>
          <w:b/>
          <w:bCs/>
          <w:color w:val="444444"/>
          <w:sz w:val="24"/>
          <w:szCs w:val="24"/>
        </w:rPr>
        <w:t xml:space="preserve">Key Engineering Lesson</w:t>
      </w:r>
    </w:p>
    <w:p>
      <w:pPr>
        <w:spacing w:after="140" w:before="0"/>
        <w:jc w:val="left"/>
      </w:pPr>
      <w:r>
        <w:rPr>
          <w:rFonts w:ascii="Calibri" w:cs="Calibri" w:eastAsia="Calibri" w:hAnsi="Calibri"/>
          <w:color w:val="444444"/>
          <w:sz w:val="20"/>
          <w:szCs w:val="20"/>
        </w:rPr>
        <w:t xml:space="preserve">The most important pattern from all of the above: a library or API that runs without throwing an exception is not the same as one that is producing correct output. Both pypdf and pdfplumber failed silently — no exception, no warning, just quietly doubled content. The detection required an independent ground-truth comparison (pdftotext) and a deliberate character-count audit.</w:t>
      </w:r>
    </w:p>
    <w:p>
      <w:pPr>
        <w:spacing w:after="140" w:before="0"/>
        <w:jc w:val="left"/>
      </w:pPr>
      <w:r>
        <w:rPr>
          <w:rFonts w:ascii="Calibri" w:cs="Calibri" w:eastAsia="Calibri" w:hAnsi="Calibri"/>
          <w:color w:val="444444"/>
          <w:sz w:val="20"/>
          <w:szCs w:val="20"/>
        </w:rPr>
        <w:t xml:space="preserve">This principle was applied consistently throughout: every stage of the ingestion pipeline was verified against an independent baseline before the full run was executed. Small initial batches (2 chunks upserted and confirmed before the full 346) prevented wasted API quota on corrupted data.</w:t>
      </w:r>
    </w:p>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5</w:t>
      </w:r>
    </w:p>
    <w:p>
      <w:pPr>
        <w:pBdr>
          <w:bottom w:val="single" w:color="CCCCCC" w:sz="6" w:space="4"/>
        </w:pBdr>
        <w:spacing w:after="160" w:before="60"/>
      </w:pPr>
      <w:r>
        <w:rPr>
          <w:rFonts w:ascii="Calibri" w:cs="Calibri" w:eastAsia="Calibri" w:hAnsi="Calibri"/>
          <w:b/>
          <w:bCs/>
          <w:color w:val="1A1A1A"/>
          <w:sz w:val="36"/>
          <w:szCs w:val="36"/>
        </w:rPr>
        <w:t xml:space="preserve">Infrastructure &amp; Configuration</w:t>
      </w:r>
    </w:p>
    <w:p>
      <w:pPr>
        <w:spacing w:after="100" w:before="280"/>
      </w:pPr>
      <w:r>
        <w:rPr>
          <w:rFonts w:ascii="Calibri" w:cs="Calibri" w:eastAsia="Calibri" w:hAnsi="Calibri"/>
          <w:b/>
          <w:bCs/>
          <w:color w:val="444444"/>
          <w:sz w:val="24"/>
          <w:szCs w:val="24"/>
        </w:rPr>
        <w:t xml:space="preserve">Pinecone Vector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Parameter</w:t>
            </w:r>
          </w:p>
        </w:tc>
        <w:tc>
          <w:tcPr>
            <w:tcW w:type="dxa" w:w="30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Value</w:t>
            </w:r>
          </w:p>
        </w:tc>
        <w:tc>
          <w:tcPr>
            <w:tcW w:type="dxa" w:w="41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Rationale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Index name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444444"/>
                <w:sz w:val="17"/>
                <w:szCs w:val="17"/>
              </w:rPr>
              <w:t xml:space="preserve">farmalert-kb</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Project identifier; hardcoded string in rag_service.py and ingest.py</w:t>
            </w:r>
          </w:p>
        </w:tc>
      </w:tr>
      <w:tr>
        <w:trPr>
          <w:tblHeader w:val="false"/>
        </w:trP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Dimensions</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768</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Matches gemini-embedding-001 MRL output; permanent at creation — cannot be changed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Similarity metric</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cosine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Measures angle between vectors; ignores magnitude; best for text embeddings</w:t>
            </w:r>
          </w:p>
        </w:tc>
      </w:tr>
      <w:tr>
        <w:trPr>
          <w:tblHeader w:val="false"/>
        </w:trP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Capacity mode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Serverless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Only free-tier option; auto-scales; no pod configuration required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Cloud / Region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AWS us-east-1</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Default free-tier region; latency not critical at current scale</w:t>
            </w:r>
          </w:p>
        </w:tc>
      </w:tr>
      <w:tr>
        <w:trPr>
          <w:tblHeader w:val="false"/>
        </w:trP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Free-tier usage</w:t>
            </w:r>
          </w:p>
        </w:tc>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346 / 100,000 vectors</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0.35% of limit; substantial headroom for 10–15 document target</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Deletion protection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Off</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Left off during active development; enable when index is production-stable</w:t>
            </w:r>
          </w:p>
        </w:tc>
      </w:tr>
    </w:tbl>
    <w:p>
      <w:pPr>
        <w:spacing w:after="0" w:before="160"/>
      </w:pPr>
      <w:r>
        <w:t xml:space="preserve"/>
      </w:r>
    </w:p>
    <w:p>
      <w:pPr>
        <w:spacing w:after="100" w:before="280"/>
      </w:pPr>
      <w:r>
        <w:rPr>
          <w:rFonts w:ascii="Calibri" w:cs="Calibri" w:eastAsia="Calibri" w:hAnsi="Calibri"/>
          <w:b/>
          <w:bCs/>
          <w:color w:val="444444"/>
          <w:sz w:val="24"/>
          <w:szCs w:val="24"/>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Variable</w:t>
            </w:r>
          </w:p>
        </w:tc>
        <w:tc>
          <w:tcPr>
            <w:tcW w:type="dxa" w:w="32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Purpose</w:t>
            </w:r>
          </w:p>
        </w:tc>
        <w:tc>
          <w:tcPr>
            <w:tcW w:type="dxa" w:w="35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Notes</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444444"/>
                <w:sz w:val="17"/>
                <w:szCs w:val="17"/>
              </w:rPr>
              <w:t xml:space="preserve">GEMINI_API_KEY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Advisory pipeline · gemini_service.py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Pre-existing from original advisory feature</w:t>
            </w:r>
          </w:p>
        </w:tc>
      </w:tr>
      <w:tr>
        <w:trPr>
          <w:tblHeader w:val="false"/>
        </w:trP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444444"/>
                <w:sz w:val="17"/>
                <w:szCs w:val="17"/>
              </w:rPr>
              <w:t xml:space="preserve">GEMINI_RAG_API_KEY</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RAG pipeline · rag_service.py</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Separate quota pool from advisory key</w:t>
            </w:r>
          </w:p>
        </w:tc>
      </w:tr>
      <w:tr>
        <w:trPr>
          <w:tblHeader w:val="false"/>
        </w:trP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444444"/>
                <w:sz w:val="17"/>
                <w:szCs w:val="17"/>
              </w:rPr>
              <w:t xml:space="preserve">PINECONE_API_KEY</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 authentication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Added during RAG setup</w:t>
            </w:r>
          </w:p>
        </w:tc>
      </w:tr>
      <w:tr>
        <w:trPr>
          <w:tblHeader w:val="false"/>
        </w:trPr>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444444"/>
                <w:sz w:val="17"/>
                <w:szCs w:val="17"/>
              </w:rPr>
              <w:t xml:space="preserve">PINECONE_HOST</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Direct index host URL</w:t>
            </w:r>
          </w:p>
        </w:tc>
        <w:tc>
          <w:tcPr>
            <w:tcW w:type="dxa" w:w="3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Avoids describe_index() lookup on each request; stored in .env</w:t>
            </w:r>
          </w:p>
        </w:tc>
      </w:tr>
    </w:tbl>
    <w:p>
      <w:pPr>
        <w:spacing w:after="0" w:before="120"/>
      </w:pPr>
      <w:r>
        <w:t xml:space="preserve"/>
      </w:r>
    </w:p>
    <w:p>
      <w:pPr>
        <w:spacing w:after="140" w:before="0"/>
        <w:jc w:val="left"/>
      </w:pPr>
      <w:r>
        <w:rPr>
          <w:rFonts w:ascii="Calibri" w:cs="Calibri" w:eastAsia="Calibri" w:hAnsi="Calibri"/>
          <w:color w:val="444444"/>
          <w:sz w:val="20"/>
          <w:szCs w:val="20"/>
        </w:rPr>
        <w:t xml:space="preserve">All secrets are stored in backend/.env and loaded via python-dotenv. The .env file is listed in .gitignore and never committed to the repository. The same 4 variables must be added as Render environment variables before deployment.</w:t>
      </w:r>
    </w:p>
    <w:p>
      <w:pPr>
        <w:spacing w:after="0" w:before="160"/>
      </w:pPr>
      <w:r>
        <w:t xml:space="preserve"/>
      </w:r>
    </w:p>
    <w:p>
      <w:pPr>
        <w:spacing w:after="100" w:before="280"/>
      </w:pPr>
      <w:r>
        <w:rPr>
          <w:rFonts w:ascii="Calibri" w:cs="Calibri" w:eastAsia="Calibri" w:hAnsi="Calibri"/>
          <w:b/>
          <w:bCs/>
          <w:color w:val="444444"/>
          <w:sz w:val="24"/>
          <w:szCs w:val="24"/>
        </w:rPr>
        <w:t xml:space="preserve">Knowledge Base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800"/>
        <w:gridCol w:w="1000"/>
        <w:gridCol w:w="2360"/>
      </w:tblGrid>
      <w:tr>
        <w:trPr>
          <w:tblHeader/>
        </w:trPr>
        <w:tc>
          <w:tcPr>
            <w:tcW w:type="dxa" w:w="32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Document</w:t>
            </w:r>
          </w:p>
        </w:tc>
        <w:tc>
          <w:tcPr>
            <w:tcW w:type="dxa" w:w="20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Source</w:t>
            </w:r>
          </w:p>
        </w:tc>
        <w:tc>
          <w:tcPr>
            <w:tcW w:type="dxa" w:w="8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Pages</w:t>
            </w:r>
          </w:p>
        </w:tc>
        <w:tc>
          <w:tcPr>
            <w:tcW w:type="dxa" w:w="10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Chunks</w:t>
            </w:r>
          </w:p>
        </w:tc>
        <w:tc>
          <w:tcPr>
            <w:tcW w:type="dxa" w:w="23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Coverage</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PM-KISAN Operational Guidelines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pmkisan.gov.in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12</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Eligibility · DBT · Aadhaar · Grievance</w:t>
            </w:r>
          </w:p>
        </w:tc>
      </w:tr>
      <w:tr>
        <w:trPr>
          <w:tblHeader w:val="false"/>
        </w:trP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PMFBY Crop Insurance Guidelines</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pmfby.gov.in</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144</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215</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Enrolment · Claims · Helpline 14447</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ICAR Soil &amp; Nutrient Mgmt NRM-2702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icar.org.in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115</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104</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NRM · Vermicompost · Micronutrients</w:t>
            </w:r>
          </w:p>
        </w:tc>
      </w:tr>
      <w:tr>
        <w:trPr>
          <w:tblHeader w:val="false"/>
        </w:trP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Telangana Kharif Advisory 2025</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icar.org.in (pp. 259–265)</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w:t>
            </w:r>
          </w:p>
        </w:tc>
        <w:tc>
          <w:tcPr>
            <w:tcW w:type="dxa" w:w="1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12</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TG varieties · Sowing windows · Pest mgmt</w:t>
            </w:r>
          </w:p>
        </w:tc>
      </w:tr>
      <w:tr>
        <w:trPr>
          <w:tblHeader w:val="false"/>
        </w:trP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TOTAL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278</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bCs/>
                <w:color w:val="444444"/>
                <w:sz w:val="19"/>
                <w:szCs w:val="19"/>
              </w:rPr>
              <w:t xml:space="preserve">346</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
            </w:r>
          </w:p>
        </w:tc>
      </w:tr>
    </w:tbl>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6</w:t>
      </w:r>
    </w:p>
    <w:p>
      <w:pPr>
        <w:pBdr>
          <w:bottom w:val="single" w:color="CCCCCC" w:sz="6" w:space="4"/>
        </w:pBdr>
        <w:spacing w:after="160" w:before="60"/>
      </w:pPr>
      <w:r>
        <w:rPr>
          <w:rFonts w:ascii="Calibri" w:cs="Calibri" w:eastAsia="Calibri" w:hAnsi="Calibri"/>
          <w:b/>
          <w:bCs/>
          <w:color w:val="1A1A1A"/>
          <w:sz w:val="36"/>
          <w:szCs w:val="36"/>
        </w:rPr>
        <w:t xml:space="preserve">Ingestion Pipeline &amp; Live Query Service</w:t>
      </w:r>
    </w:p>
    <w:p>
      <w:pPr>
        <w:spacing w:after="100" w:before="280"/>
      </w:pPr>
      <w:r>
        <w:rPr>
          <w:rFonts w:ascii="Calibri" w:cs="Calibri" w:eastAsia="Calibri" w:hAnsi="Calibri"/>
          <w:b/>
          <w:bCs/>
          <w:color w:val="444444"/>
          <w:sz w:val="24"/>
          <w:szCs w:val="24"/>
        </w:rPr>
        <w:t xml:space="preserve">ingest.py — Four Stages (Local Only, Never Deployed)</w:t>
      </w:r>
    </w:p>
    <w:p>
      <w:pPr>
        <w:spacing w:after="140" w:before="0"/>
        <w:jc w:val="left"/>
      </w:pPr>
      <w:r>
        <w:rPr>
          <w:rFonts w:ascii="Calibri" w:cs="Calibri" w:eastAsia="Calibri" w:hAnsi="Calibri"/>
          <w:color w:val="444444"/>
          <w:sz w:val="20"/>
          <w:szCs w:val="20"/>
        </w:rPr>
        <w:t xml:space="preserve">Located at backend/app/scripts/ingest.py. Run manually whenever new documents are added to data/source_docs/. Never imported by FastAPI. Never deployed to Render.</w:t>
      </w:r>
    </w:p>
    <w:p>
      <w:pPr>
        <w:spacing w:after="80" w:before="200"/>
      </w:pPr>
      <w:r>
        <w:rPr>
          <w:rFonts w:ascii="Calibri" w:cs="Calibri" w:eastAsia="Calibri" w:hAnsi="Calibri"/>
          <w:b/>
          <w:bCs/>
          <w:color w:val="6B6B6B"/>
          <w:sz w:val="22"/>
          <w:szCs w:val="22"/>
        </w:rPr>
        <w:t xml:space="preserve">Stage 1 — PDF Text Extraction</w:t>
      </w:r>
    </w:p>
    <w:p>
      <w:pPr>
        <w:shd w:fill="F4F4F4" w:val="clear"/>
        <w:spacing w:after="0" w:before="0"/>
        <w:ind w:left="360"/>
      </w:pPr>
      <w:r>
        <w:rPr>
          <w:rFonts w:ascii="Courier New" w:cs="Courier New" w:eastAsia="Courier New" w:hAnsi="Courier New"/>
          <w:color w:val="444444"/>
          <w:sz w:val="17"/>
          <w:szCs w:val="17"/>
        </w:rPr>
        <w:t xml:space="preserve">import fitz  # PyMuPDF</w:t>
      </w:r>
    </w:p>
    <w:p>
      <w:pPr>
        <w:shd w:fill="F4F4F4" w:val="clear"/>
        <w:spacing w:after="0" w:before="0"/>
        <w:ind w:left="360"/>
      </w:pPr>
      <w:r>
        <w:rPr>
          <w:rFonts w:ascii="Courier New" w:cs="Courier New" w:eastAsia="Courier New" w:hAnsi="Courier New"/>
          <w:color w:val="444444"/>
          <w:sz w:val="17"/>
          <w:szCs w:val="17"/>
        </w:rPr>
        <w:t xml:space="preserve"> </w:t>
      </w:r>
    </w:p>
    <w:p>
      <w:pPr>
        <w:shd w:fill="F4F4F4" w:val="clear"/>
        <w:spacing w:after="0" w:before="0"/>
        <w:ind w:left="360"/>
      </w:pPr>
      <w:r>
        <w:rPr>
          <w:rFonts w:ascii="Courier New" w:cs="Courier New" w:eastAsia="Courier New" w:hAnsi="Courier New"/>
          <w:color w:val="444444"/>
          <w:sz w:val="17"/>
          <w:szCs w:val="17"/>
        </w:rPr>
        <w:t xml:space="preserve">def extract_text_from_pdf(filepath):</w:t>
      </w:r>
    </w:p>
    <w:p>
      <w:pPr>
        <w:shd w:fill="F4F4F4" w:val="clear"/>
        <w:spacing w:after="0" w:before="0"/>
        <w:ind w:left="360"/>
      </w:pPr>
      <w:r>
        <w:rPr>
          <w:rFonts w:ascii="Courier New" w:cs="Courier New" w:eastAsia="Courier New" w:hAnsi="Courier New"/>
          <w:color w:val="444444"/>
          <w:sz w:val="17"/>
          <w:szCs w:val="17"/>
        </w:rPr>
        <w:t xml:space="preserve">    text = ""</w:t>
      </w:r>
    </w:p>
    <w:p>
      <w:pPr>
        <w:shd w:fill="F4F4F4" w:val="clear"/>
        <w:spacing w:after="0" w:before="0"/>
        <w:ind w:left="360"/>
      </w:pPr>
      <w:r>
        <w:rPr>
          <w:rFonts w:ascii="Courier New" w:cs="Courier New" w:eastAsia="Courier New" w:hAnsi="Courier New"/>
          <w:color w:val="444444"/>
          <w:sz w:val="17"/>
          <w:szCs w:val="17"/>
        </w:rPr>
        <w:t xml:space="preserve">    doc = fitz.open(filepath)</w:t>
      </w:r>
    </w:p>
    <w:p>
      <w:pPr>
        <w:shd w:fill="F4F4F4" w:val="clear"/>
        <w:spacing w:after="0" w:before="0"/>
        <w:ind w:left="360"/>
      </w:pPr>
      <w:r>
        <w:rPr>
          <w:rFonts w:ascii="Courier New" w:cs="Courier New" w:eastAsia="Courier New" w:hAnsi="Courier New"/>
          <w:color w:val="444444"/>
          <w:sz w:val="17"/>
          <w:szCs w:val="17"/>
        </w:rPr>
        <w:t xml:space="preserve">    for page in doc:</w:t>
      </w:r>
    </w:p>
    <w:p>
      <w:pPr>
        <w:shd w:fill="F4F4F4" w:val="clear"/>
        <w:spacing w:after="0" w:before="0"/>
        <w:ind w:left="360"/>
      </w:pPr>
      <w:r>
        <w:rPr>
          <w:rFonts w:ascii="Courier New" w:cs="Courier New" w:eastAsia="Courier New" w:hAnsi="Courier New"/>
          <w:color w:val="444444"/>
          <w:sz w:val="17"/>
          <w:szCs w:val="17"/>
        </w:rPr>
        <w:t xml:space="preserve">        text += page.get_text() + "\n"</w:t>
      </w:r>
    </w:p>
    <w:p>
      <w:pPr>
        <w:shd w:fill="F4F4F4" w:val="clear"/>
        <w:spacing w:after="0" w:before="0"/>
        <w:ind w:left="360"/>
      </w:pPr>
      <w:r>
        <w:rPr>
          <w:rFonts w:ascii="Courier New" w:cs="Courier New" w:eastAsia="Courier New" w:hAnsi="Courier New"/>
          <w:color w:val="444444"/>
          <w:sz w:val="17"/>
          <w:szCs w:val="17"/>
        </w:rPr>
        <w:t xml:space="preserve">    doc.close()</w:t>
      </w:r>
    </w:p>
    <w:p>
      <w:pPr>
        <w:shd w:fill="F4F4F4" w:val="clear"/>
        <w:spacing w:after="0" w:before="0"/>
        <w:ind w:left="360"/>
      </w:pPr>
      <w:r>
        <w:rPr>
          <w:rFonts w:ascii="Courier New" w:cs="Courier New" w:eastAsia="Courier New" w:hAnsi="Courier New"/>
          <w:color w:val="444444"/>
          <w:sz w:val="17"/>
          <w:szCs w:val="17"/>
        </w:rPr>
        <w:t xml:space="preserve">    return text</w:t>
      </w:r>
    </w:p>
    <w:p>
      <w:pPr>
        <w:spacing w:after="0" w:before="80"/>
      </w:pPr>
      <w:r>
        <w:t xml:space="preserve"/>
      </w:r>
    </w:p>
    <w:p>
      <w:pPr>
        <w:spacing w:after="80" w:before="200"/>
      </w:pPr>
      <w:r>
        <w:rPr>
          <w:rFonts w:ascii="Calibri" w:cs="Calibri" w:eastAsia="Calibri" w:hAnsi="Calibri"/>
          <w:b/>
          <w:bCs/>
          <w:color w:val="6B6B6B"/>
          <w:sz w:val="22"/>
          <w:szCs w:val="22"/>
        </w:rPr>
        <w:t xml:space="preserve">Stage 2 — Chunking</w:t>
      </w:r>
    </w:p>
    <w:p>
      <w:pPr>
        <w:spacing w:after="140" w:before="0"/>
        <w:jc w:val="left"/>
      </w:pPr>
      <w:r>
        <w:rPr>
          <w:rFonts w:ascii="Calibri" w:cs="Calibri" w:eastAsia="Calibri" w:hAnsi="Calibri"/>
          <w:color w:val="444444"/>
          <w:sz w:val="20"/>
          <w:szCs w:val="20"/>
        </w:rPr>
        <w:t xml:space="preserve">Documents split into overlapping word-windows. Word count used as approximation for tokens (~0.75 words/token):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tblGrid>
      <w:tr>
        <w:trPr>
          <w:tblHeader/>
        </w:trPr>
        <w:tc>
          <w:tcPr>
            <w:tcW w:type="dxa" w:w="18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Parameter</w:t>
            </w:r>
          </w:p>
        </w:tc>
        <w:tc>
          <w:tcPr>
            <w:tcW w:type="dxa" w:w="12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Words</w:t>
            </w:r>
          </w:p>
        </w:tc>
        <w:tc>
          <w:tcPr>
            <w:tcW w:type="dxa" w:w="24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Token equivalent</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Chunk size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375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~500 tokens</w:t>
            </w:r>
          </w:p>
        </w:tc>
      </w:tr>
      <w:tr>
        <w:trPr>
          <w:tblHeader w:val="false"/>
        </w:trP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Overlap</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75</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~100 tokens</w:t>
            </w:r>
          </w:p>
        </w:tc>
      </w:tr>
      <w:tr>
        <w:trPr>
          <w:tblHeader w:val="false"/>
        </w:trP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Step advance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300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chunk_size − overlap</w:t>
            </w:r>
          </w:p>
        </w:tc>
      </w:tr>
    </w:tbl>
    <w:p>
      <w:pPr>
        <w:spacing w:after="0" w:before="80"/>
      </w:pPr>
      <w:r>
        <w:t xml:space="preserve"/>
      </w:r>
    </w:p>
    <w:p>
      <w:pPr>
        <w:spacing w:after="80" w:before="200"/>
      </w:pPr>
      <w:r>
        <w:rPr>
          <w:rFonts w:ascii="Calibri" w:cs="Calibri" w:eastAsia="Calibri" w:hAnsi="Calibri"/>
          <w:b/>
          <w:bCs/>
          <w:color w:val="6B6B6B"/>
          <w:sz w:val="22"/>
          <w:szCs w:val="22"/>
        </w:rPr>
        <w:t xml:space="preserve">Stage 3 — Embedding</w:t>
      </w:r>
    </w:p>
    <w:p>
      <w:pPr>
        <w:shd w:fill="F4F4F4" w:val="clear"/>
        <w:spacing w:after="0" w:before="0"/>
        <w:ind w:left="360"/>
      </w:pPr>
      <w:r>
        <w:rPr>
          <w:rFonts w:ascii="Courier New" w:cs="Courier New" w:eastAsia="Courier New" w:hAnsi="Courier New"/>
          <w:color w:val="444444"/>
          <w:sz w:val="17"/>
          <w:szCs w:val="17"/>
        </w:rPr>
        <w:t xml:space="preserve">config = EmbedContentConfig(</w:t>
      </w:r>
    </w:p>
    <w:p>
      <w:pPr>
        <w:shd w:fill="F4F4F4" w:val="clear"/>
        <w:spacing w:after="0" w:before="0"/>
        <w:ind w:left="360"/>
      </w:pPr>
      <w:r>
        <w:rPr>
          <w:rFonts w:ascii="Courier New" w:cs="Courier New" w:eastAsia="Courier New" w:hAnsi="Courier New"/>
          <w:color w:val="444444"/>
          <w:sz w:val="17"/>
          <w:szCs w:val="17"/>
        </w:rPr>
        <w:t xml:space="preserve">    task_type="RETRIEVAL_DOCUMENT",</w:t>
      </w:r>
    </w:p>
    <w:p>
      <w:pPr>
        <w:shd w:fill="F4F4F4" w:val="clear"/>
        <w:spacing w:after="0" w:before="0"/>
        <w:ind w:left="360"/>
      </w:pPr>
      <w:r>
        <w:rPr>
          <w:rFonts w:ascii="Courier New" w:cs="Courier New" w:eastAsia="Courier New" w:hAnsi="Courier New"/>
          <w:color w:val="444444"/>
          <w:sz w:val="17"/>
          <w:szCs w:val="17"/>
        </w:rPr>
        <w:t xml:space="preserve">    output_dimensionality=768,</w:t>
      </w:r>
    </w:p>
    <w:p>
      <w:pPr>
        <w:shd w:fill="F4F4F4" w:val="clear"/>
        <w:spacing w:after="0" w:before="0"/>
        <w:ind w:left="360"/>
      </w:pPr>
      <w:r>
        <w:rPr>
          <w:rFonts w:ascii="Courier New" w:cs="Courier New" w:eastAsia="Courier New" w:hAnsi="Courier New"/>
          <w:color w:val="444444"/>
          <w:sz w:val="17"/>
          <w:szCs w:val="17"/>
        </w:rPr>
        <w:t xml:space="preserve">)</w:t>
      </w:r>
    </w:p>
    <w:p>
      <w:pPr>
        <w:spacing w:after="0" w:before="80"/>
      </w:pPr>
      <w:r>
        <w:t xml:space="preserve"/>
      </w:r>
    </w:p>
    <w:p>
      <w:pPr>
        <w:spacing w:after="80" w:before="200"/>
      </w:pPr>
      <w:r>
        <w:rPr>
          <w:rFonts w:ascii="Calibri" w:cs="Calibri" w:eastAsia="Calibri" w:hAnsi="Calibri"/>
          <w:b/>
          <w:bCs/>
          <w:color w:val="6B6B6B"/>
          <w:sz w:val="22"/>
          <w:szCs w:val="22"/>
        </w:rPr>
        <w:t xml:space="preserve">Stage 4 — Pinecone Upsert (Deterministic IDs)</w:t>
      </w:r>
    </w:p>
    <w:p>
      <w:pPr>
        <w:shd w:fill="F4F4F4" w:val="clear"/>
        <w:spacing w:after="0" w:before="0"/>
        <w:ind w:left="360"/>
      </w:pPr>
      <w:r>
        <w:rPr>
          <w:rFonts w:ascii="Courier New" w:cs="Courier New" w:eastAsia="Courier New" w:hAnsi="Courier New"/>
          <w:color w:val="444444"/>
          <w:sz w:val="17"/>
          <w:szCs w:val="17"/>
        </w:rPr>
        <w:t xml:space="preserve">{</w:t>
      </w:r>
    </w:p>
    <w:p>
      <w:pPr>
        <w:shd w:fill="F4F4F4" w:val="clear"/>
        <w:spacing w:after="0" w:before="0"/>
        <w:ind w:left="360"/>
      </w:pPr>
      <w:r>
        <w:rPr>
          <w:rFonts w:ascii="Courier New" w:cs="Courier New" w:eastAsia="Courier New" w:hAnsi="Courier New"/>
          <w:color w:val="444444"/>
          <w:sz w:val="17"/>
          <w:szCs w:val="17"/>
        </w:rPr>
        <w:t xml:space="preserve">    "id": "NRM-2702_chunk_0",      # deterministic — safe to re-run</w:t>
      </w:r>
    </w:p>
    <w:p>
      <w:pPr>
        <w:shd w:fill="F4F4F4" w:val="clear"/>
        <w:spacing w:after="0" w:before="0"/>
        <w:ind w:left="360"/>
      </w:pPr>
      <w:r>
        <w:rPr>
          <w:rFonts w:ascii="Courier New" w:cs="Courier New" w:eastAsia="Courier New" w:hAnsi="Courier New"/>
          <w:color w:val="444444"/>
          <w:sz w:val="17"/>
          <w:szCs w:val="17"/>
        </w:rPr>
        <w:t xml:space="preserve">    "values": [0.0027, 0.0158, ...],  # 768 floats</w:t>
      </w:r>
    </w:p>
    <w:p>
      <w:pPr>
        <w:shd w:fill="F4F4F4" w:val="clear"/>
        <w:spacing w:after="0" w:before="0"/>
        <w:ind w:left="360"/>
      </w:pPr>
      <w:r>
        <w:rPr>
          <w:rFonts w:ascii="Courier New" w:cs="Courier New" w:eastAsia="Courier New" w:hAnsi="Courier New"/>
          <w:color w:val="444444"/>
          <w:sz w:val="17"/>
          <w:szCs w:val="17"/>
        </w:rPr>
        <w:t xml:space="preserve">    "metadata": {</w:t>
      </w:r>
    </w:p>
    <w:p>
      <w:pPr>
        <w:shd w:fill="F4F4F4" w:val="clear"/>
        <w:spacing w:after="0" w:before="0"/>
        <w:ind w:left="360"/>
      </w:pPr>
      <w:r>
        <w:rPr>
          <w:rFonts w:ascii="Courier New" w:cs="Courier New" w:eastAsia="Courier New" w:hAnsi="Courier New"/>
          <w:color w:val="444444"/>
          <w:sz w:val="17"/>
          <w:szCs w:val="17"/>
        </w:rPr>
        <w:t xml:space="preserve">        "text": "...full chunk text...",</w:t>
      </w:r>
    </w:p>
    <w:p>
      <w:pPr>
        <w:shd w:fill="F4F4F4" w:val="clear"/>
        <w:spacing w:after="0" w:before="0"/>
        <w:ind w:left="360"/>
      </w:pPr>
      <w:r>
        <w:rPr>
          <w:rFonts w:ascii="Courier New" w:cs="Courier New" w:eastAsia="Courier New" w:hAnsi="Courier New"/>
          <w:color w:val="444444"/>
          <w:sz w:val="17"/>
          <w:szCs w:val="17"/>
        </w:rPr>
        <w:t xml:space="preserve">        "source": "NRM-2702.pdf",</w:t>
      </w:r>
    </w:p>
    <w:p>
      <w:pPr>
        <w:shd w:fill="F4F4F4" w:val="clear"/>
        <w:spacing w:after="0" w:before="0"/>
        <w:ind w:left="360"/>
      </w:pPr>
      <w:r>
        <w:rPr>
          <w:rFonts w:ascii="Courier New" w:cs="Courier New" w:eastAsia="Courier New" w:hAnsi="Courier New"/>
          <w:color w:val="444444"/>
          <w:sz w:val="17"/>
          <w:szCs w:val="17"/>
        </w:rPr>
        <w:t xml:space="preserve">        "chunk_index": 0</w:t>
      </w:r>
    </w:p>
    <w:p>
      <w:pPr>
        <w:shd w:fill="F4F4F4" w:val="clear"/>
        <w:spacing w:after="0" w:before="0"/>
        <w:ind w:left="360"/>
      </w:pPr>
      <w:r>
        <w:rPr>
          <w:rFonts w:ascii="Courier New" w:cs="Courier New" w:eastAsia="Courier New" w:hAnsi="Courier New"/>
          <w:color w:val="444444"/>
          <w:sz w:val="17"/>
          <w:szCs w:val="17"/>
        </w:rPr>
        <w:t xml:space="preserve">    }</w:t>
      </w:r>
    </w:p>
    <w:p>
      <w:pPr>
        <w:shd w:fill="F4F4F4" w:val="clear"/>
        <w:spacing w:after="0" w:before="0"/>
        <w:ind w:left="360"/>
      </w:pPr>
      <w:r>
        <w:rPr>
          <w:rFonts w:ascii="Courier New" w:cs="Courier New" w:eastAsia="Courier New" w:hAnsi="Courier New"/>
          <w:color w:val="444444"/>
          <w:sz w:val="17"/>
          <w:szCs w:val="17"/>
        </w:rPr>
        <w:t xml:space="preserve">}</w:t>
      </w:r>
    </w:p>
    <w:p>
      <w:pPr>
        <w:spacing w:after="0" w:before="160"/>
      </w:pPr>
      <w:r>
        <w:t xml:space="preserve"/>
      </w:r>
    </w:p>
    <w:p>
      <w:pPr>
        <w:spacing w:after="100" w:before="280"/>
      </w:pPr>
      <w:r>
        <w:rPr>
          <w:rFonts w:ascii="Calibri" w:cs="Calibri" w:eastAsia="Calibri" w:hAnsi="Calibri"/>
          <w:b/>
          <w:bCs/>
          <w:color w:val="444444"/>
          <w:sz w:val="24"/>
          <w:szCs w:val="24"/>
        </w:rPr>
        <w:t xml:space="preserve">rag_service.py — Live Query Service</w:t>
      </w:r>
    </w:p>
    <w:p>
      <w:pPr>
        <w:spacing w:after="140" w:before="0"/>
        <w:jc w:val="left"/>
      </w:pPr>
      <w:r>
        <w:rPr>
          <w:rFonts w:ascii="Calibri" w:cs="Calibri" w:eastAsia="Calibri" w:hAnsi="Calibri"/>
          <w:color w:val="444444"/>
          <w:sz w:val="20"/>
          <w:szCs w:val="20"/>
        </w:rPr>
        <w:t xml:space="preserve">Located at backend/app/services/rag_service.py. Imported by FastAPI. Runs on Render for every live knowledge base request. Three clients initialised once at module load and reused:</w:t>
      </w:r>
    </w:p>
    <w:p>
      <w:pPr>
        <w:shd w:fill="F4F4F4" w:val="clear"/>
        <w:spacing w:after="0" w:before="0"/>
        <w:ind w:left="360"/>
      </w:pPr>
      <w:r>
        <w:rPr>
          <w:rFonts w:ascii="Courier New" w:cs="Courier New" w:eastAsia="Courier New" w:hAnsi="Courier New"/>
          <w:color w:val="444444"/>
          <w:sz w:val="17"/>
          <w:szCs w:val="17"/>
        </w:rPr>
        <w:t xml:space="preserve">_genai_client = genai.Client(api_key=settings.GEMINI_RAG_API_KEY)</w:t>
      </w:r>
    </w:p>
    <w:p>
      <w:pPr>
        <w:shd w:fill="F4F4F4" w:val="clear"/>
        <w:spacing w:after="0" w:before="0"/>
        <w:ind w:left="360"/>
      </w:pPr>
      <w:r>
        <w:rPr>
          <w:rFonts w:ascii="Courier New" w:cs="Courier New" w:eastAsia="Courier New" w:hAnsi="Courier New"/>
          <w:color w:val="444444"/>
          <w:sz w:val="17"/>
          <w:szCs w:val="17"/>
        </w:rPr>
        <w:t xml:space="preserve">_pc           = Pinecone(api_key=settings.PINECONE_API_KEY)</w:t>
      </w:r>
    </w:p>
    <w:p>
      <w:pPr>
        <w:shd w:fill="F4F4F4" w:val="clear"/>
        <w:spacing w:after="0" w:before="0"/>
        <w:ind w:left="360"/>
      </w:pPr>
      <w:r>
        <w:rPr>
          <w:rFonts w:ascii="Courier New" w:cs="Courier New" w:eastAsia="Courier New" w:hAnsi="Courier New"/>
          <w:color w:val="444444"/>
          <w:sz w:val="17"/>
          <w:szCs w:val="17"/>
        </w:rPr>
        <w:t xml:space="preserve">_index        = _pc.Index(host=settings.PINECONE_HOST)</w:t>
      </w:r>
    </w:p>
    <w:p>
      <w:pPr>
        <w:spacing w:after="0" w:before="80"/>
      </w:pPr>
      <w:r>
        <w:t xml:space="preserve"/>
      </w:r>
    </w:p>
    <w:p>
      <w:pPr>
        <w:spacing w:after="80" w:before="200"/>
      </w:pPr>
      <w:r>
        <w:rPr>
          <w:rFonts w:ascii="Calibri" w:cs="Calibri" w:eastAsia="Calibri" w:hAnsi="Calibri"/>
          <w:b/>
          <w:bCs/>
          <w:color w:val="6B6B6B"/>
          <w:sz w:val="22"/>
          <w:szCs w:val="22"/>
        </w:rPr>
        <w:t xml:space="preserve">Cache Implementation</w:t>
      </w:r>
    </w:p>
    <w:p>
      <w:pPr>
        <w:shd w:fill="F4F4F4" w:val="clear"/>
        <w:spacing w:after="0" w:before="0"/>
        <w:ind w:left="360"/>
      </w:pPr>
      <w:r>
        <w:rPr>
          <w:rFonts w:ascii="Courier New" w:cs="Courier New" w:eastAsia="Courier New" w:hAnsi="Courier New"/>
          <w:color w:val="444444"/>
          <w:sz w:val="17"/>
          <w:szCs w:val="17"/>
        </w:rPr>
        <w:t xml:space="preserve">_cache: OrderedDict = OrderedDict()   # line 9</w:t>
      </w:r>
    </w:p>
    <w:p>
      <w:pPr>
        <w:shd w:fill="F4F4F4" w:val="clear"/>
        <w:spacing w:after="0" w:before="0"/>
        <w:ind w:left="360"/>
      </w:pPr>
      <w:r>
        <w:rPr>
          <w:rFonts w:ascii="Courier New" w:cs="Courier New" w:eastAsia="Courier New" w:hAnsi="Courier New"/>
          <w:color w:val="444444"/>
          <w:sz w:val="17"/>
          <w:szCs w:val="17"/>
        </w:rPr>
        <w:t xml:space="preserve">MAX_CACHE_SIZE = 100                  # line 10</w:t>
      </w:r>
    </w:p>
    <w:p>
      <w:pPr>
        <w:shd w:fill="F4F4F4" w:val="clear"/>
        <w:spacing w:after="0" w:before="0"/>
        <w:ind w:left="360"/>
      </w:pPr>
      <w:r>
        <w:rPr>
          <w:rFonts w:ascii="Courier New" w:cs="Courier New" w:eastAsia="Courier New" w:hAnsi="Courier New"/>
          <w:color w:val="444444"/>
          <w:sz w:val="17"/>
          <w:szCs w:val="17"/>
        </w:rPr>
        <w:t xml:space="preserve"> </w:t>
      </w:r>
    </w:p>
    <w:p>
      <w:pPr>
        <w:shd w:fill="F4F4F4" w:val="clear"/>
        <w:spacing w:after="0" w:before="0"/>
        <w:ind w:left="360"/>
      </w:pPr>
      <w:r>
        <w:rPr>
          <w:rFonts w:ascii="Courier New" w:cs="Courier New" w:eastAsia="Courier New" w:hAnsi="Courier New"/>
          <w:color w:val="444444"/>
          <w:sz w:val="17"/>
          <w:szCs w:val="17"/>
        </w:rPr>
        <w:t xml:space="preserve">cache_key = f"{question}|{crop}|{stage}|{location}"   # line 58</w:t>
      </w:r>
    </w:p>
    <w:p>
      <w:pPr>
        <w:shd w:fill="F4F4F4" w:val="clear"/>
        <w:spacing w:after="0" w:before="0"/>
        <w:ind w:left="360"/>
      </w:pPr>
      <w:r>
        <w:rPr>
          <w:rFonts w:ascii="Courier New" w:cs="Courier New" w:eastAsia="Courier New" w:hAnsi="Courier New"/>
          <w:color w:val="444444"/>
          <w:sz w:val="17"/>
          <w:szCs w:val="17"/>
        </w:rPr>
        <w:t xml:space="preserve"> </w:t>
      </w:r>
    </w:p>
    <w:p>
      <w:pPr>
        <w:shd w:fill="F4F4F4" w:val="clear"/>
        <w:spacing w:after="0" w:before="0"/>
        <w:ind w:left="360"/>
      </w:pPr>
      <w:r>
        <w:rPr>
          <w:rFonts w:ascii="Courier New" w:cs="Courier New" w:eastAsia="Courier New" w:hAnsi="Courier New"/>
          <w:color w:val="444444"/>
          <w:sz w:val="17"/>
          <w:szCs w:val="17"/>
        </w:rPr>
        <w:t xml:space="preserve"># LRU eviction — line 84</w:t>
      </w:r>
    </w:p>
    <w:p>
      <w:pPr>
        <w:shd w:fill="F4F4F4" w:val="clear"/>
        <w:spacing w:after="0" w:before="0"/>
        <w:ind w:left="360"/>
      </w:pPr>
      <w:r>
        <w:rPr>
          <w:rFonts w:ascii="Courier New" w:cs="Courier New" w:eastAsia="Courier New" w:hAnsi="Courier New"/>
          <w:color w:val="444444"/>
          <w:sz w:val="17"/>
          <w:szCs w:val="17"/>
        </w:rPr>
        <w:t xml:space="preserve">if len(_cache) &gt;= MAX_CACHE_SIZE:</w:t>
      </w:r>
    </w:p>
    <w:p>
      <w:pPr>
        <w:shd w:fill="F4F4F4" w:val="clear"/>
        <w:spacing w:after="0" w:before="0"/>
        <w:ind w:left="360"/>
      </w:pPr>
      <w:r>
        <w:rPr>
          <w:rFonts w:ascii="Courier New" w:cs="Courier New" w:eastAsia="Courier New" w:hAnsi="Courier New"/>
          <w:color w:val="444444"/>
          <w:sz w:val="17"/>
          <w:szCs w:val="17"/>
        </w:rPr>
        <w:t xml:space="preserve">    _cache.popitem(last=False)  # removes oldest entry</w:t>
      </w:r>
    </w:p>
    <w:p>
      <w:pPr>
        <w:spacing w:after="0" w:before="80"/>
      </w:pPr>
      <w:r>
        <w:t xml:space="preserve"/>
      </w:r>
    </w:p>
    <w:p>
      <w:pPr>
        <w:spacing w:after="80" w:before="200"/>
      </w:pPr>
      <w:r>
        <w:rPr>
          <w:rFonts w:ascii="Calibri" w:cs="Calibri" w:eastAsia="Calibri" w:hAnsi="Calibri"/>
          <w:b/>
          <w:bCs/>
          <w:color w:val="6B6B6B"/>
          <w:sz w:val="22"/>
          <w:szCs w:val="22"/>
        </w:rPr>
        <w:t xml:space="preserve">Query Enrichment</w:t>
      </w:r>
    </w:p>
    <w:p>
      <w:pPr>
        <w:shd w:fill="F4F4F4" w:val="clear"/>
        <w:spacing w:after="0" w:before="0"/>
        <w:ind w:left="360"/>
      </w:pPr>
      <w:r>
        <w:rPr>
          <w:rFonts w:ascii="Courier New" w:cs="Courier New" w:eastAsia="Courier New" w:hAnsi="Courier New"/>
          <w:color w:val="444444"/>
          <w:sz w:val="17"/>
          <w:szCs w:val="17"/>
        </w:rPr>
        <w:t xml:space="preserve">enriched = f"{question} — crop: {crop}, stage: {stage}, location: {location}"</w:t>
      </w:r>
    </w:p>
    <w:p>
      <w:pPr>
        <w:spacing w:after="0" w:before="80"/>
      </w:pPr>
      <w:r>
        <w:t xml:space="preserve"/>
      </w:r>
    </w:p>
    <w:p>
      <w:pPr>
        <w:spacing w:after="80" w:before="200"/>
      </w:pPr>
      <w:r>
        <w:rPr>
          <w:rFonts w:ascii="Calibri" w:cs="Calibri" w:eastAsia="Calibri" w:hAnsi="Calibri"/>
          <w:b/>
          <w:bCs/>
          <w:color w:val="6B6B6B"/>
          <w:sz w:val="22"/>
          <w:szCs w:val="22"/>
        </w:rPr>
        <w:t xml:space="preserve">Retrieval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Step</w:t>
            </w:r>
          </w:p>
        </w:tc>
        <w:tc>
          <w:tcPr>
            <w:tcW w:type="dxa" w:w="33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API Call / Key Parameters</w:t>
            </w:r>
          </w:p>
        </w:tc>
        <w:tc>
          <w:tcPr>
            <w:tcW w:type="dxa" w:w="36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Returns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Embed query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gemini-embedding-001 · task_type=RETRIEVAL_QUERY · output_dimensionality=768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768-dim vector for enriched question</w:t>
            </w:r>
          </w:p>
        </w:tc>
      </w:tr>
      <w:tr>
        <w:trPr>
          <w:tblHeader w:val="false"/>
        </w:trP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Search Pinecone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index.query(top_k=5, include_metadata=True)</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5 most similar chunk texts from 346 vectors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Generate answer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gemini-2.5-flash · strict context-only prompt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Grounded bilingual answer or "not in knowledge base"</w:t>
            </w:r>
          </w:p>
        </w:tc>
      </w:tr>
    </w:tbl>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7</w:t>
      </w:r>
    </w:p>
    <w:p>
      <w:pPr>
        <w:pBdr>
          <w:bottom w:val="single" w:color="CCCCCC" w:sz="6" w:space="4"/>
        </w:pBdr>
        <w:spacing w:after="160" w:before="60"/>
      </w:pPr>
      <w:r>
        <w:rPr>
          <w:rFonts w:ascii="Calibri" w:cs="Calibri" w:eastAsia="Calibri" w:hAnsi="Calibri"/>
          <w:b/>
          <w:bCs/>
          <w:color w:val="1A1A1A"/>
          <w:sz w:val="36"/>
          <w:szCs w:val="36"/>
        </w:rPr>
        <w:t xml:space="preserve">Verification Status</w:t>
      </w:r>
    </w:p>
    <w:p>
      <w:pPr>
        <w:spacing w:after="140" w:before="0"/>
        <w:jc w:val="left"/>
      </w:pPr>
      <w:r>
        <w:rPr>
          <w:rFonts w:ascii="Calibri" w:cs="Calibri" w:eastAsia="Calibri" w:hAnsi="Calibri"/>
          <w:color w:val="444444"/>
          <w:sz w:val="20"/>
          <w:szCs w:val="20"/>
        </w:rPr>
        <w:t xml:space="preserve">All items below were verified by Claude Code against the actual codebase in June 2026. Status is current as of that verification run.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Component</w:t>
            </w:r>
          </w:p>
        </w:tc>
        <w:tc>
          <w:tcPr>
            <w:tcW w:type="dxa" w:w="16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Status</w:t>
            </w:r>
          </w:p>
        </w:tc>
        <w:tc>
          <w:tcPr>
            <w:tcW w:type="dxa" w:w="41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Evidence</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All 14 file paths</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Claude Code found every file at expected path — main.py, config.py, models.py, all services, both pages</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 index</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pc.describe_index() returned dimension=768, metric=cosine, status=Ready</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PDF text extraction</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PyMuPDF char counts matched pdftotext ground truth across all 4 documents</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Chunking logic</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chunk_size_words=375, overlap_words=75 confirmed in ingest.py</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Embedding generation</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768-dim vector returned; first 5 values identical to leading values of 3072-dim output</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Pinecone upsert</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index.fetch() on chunk_0 returned correct source, chunk_index, and full text metadata</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Total vector count</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index.describe_index_stats() returned total_vector_count=346</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RAG pipeline steps</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All 5 steps confirmed in rag_service.py: cache L60, enrich L65–76, embed L19–23, query L29–30, generate L51</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Cache implementation</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OrderedDict L9, MAX_CACHE_SIZE=100 L10, LRU eviction L84, key format confirmed</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Risk engine — 8 risk types</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Claude Code confirmed 8 types: heatwave, drought, flood, soil_moisture, harvest_window, wind, pest, evapotranspiration</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Advisory model chain</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get_working_model() confirmed: flash-lite → flash → flash-lite-latest → flash-latest → any available</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SDK versions</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rag_service.py: google-genai (current). gemini_service.py: google-generativeai v0.5.4 (legacy). requirements.txt confirmed.</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Environment variables</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config.py declares exactly 4 keys: GEMINI_API_KEY, GEMINI_RAG_API_KEY, PINECONE_API_KEY, PINECONE_HOST</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KnowledgeChat.jsx</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src/components/KnowledgeChat.jsx — 603 lines, fully built, streaming typing indicator, cached badges</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End-to-end RAG answer</w:t>
            </w:r>
          </w:p>
        </w:tc>
        <w:tc>
          <w:tcPr>
            <w:tcW w:type="dxa" w:w="1600"/>
            <w:tcBorders>
              <w:top w:val="single" w:color="DDDDDD" w:sz="1"/>
              <w:left w:val="single" w:color="DDDDDD" w:sz="1"/>
              <w:bottom w:val="single" w:color="DDDDDD" w:sz="1"/>
              <w:right w:val="single" w:color="DDDDDD" w:sz="1"/>
            </w:tcBorders>
            <w:shd w:fill="EAF4ED" w:val="clear"/>
            <w:tcMar>
              <w:top w:type="dxa" w:w="80"/>
              <w:left w:type="dxa" w:w="120"/>
              <w:bottom w:type="dxa" w:w="80"/>
              <w:right w:type="dxa" w:w="120"/>
            </w:tcMar>
          </w:tcPr>
          <w:p>
            <w:pPr>
              <w:spacing w:after="0" w:before="0"/>
            </w:pPr>
            <w:r>
              <w:rPr>
                <w:rFonts w:ascii="Calibri" w:cs="Calibri" w:eastAsia="Calibri" w:hAnsi="Calibri"/>
                <w:b/>
                <w:bCs/>
                <w:color w:val="2D6A3F"/>
                <w:sz w:val="18"/>
                <w:szCs w:val="18"/>
              </w:rPr>
              <w:t xml:space="preserve">Verified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Cotton pest question answered correctly. Second identical call returned cached:true. Both confirmed.</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Render deployment</w:t>
            </w:r>
          </w:p>
        </w:tc>
        <w:tc>
          <w:tcPr>
            <w:tcW w:type="dxa" w:w="1600"/>
            <w:tcBorders>
              <w:top w:val="single" w:color="DDDDDD" w:sz="1"/>
              <w:left w:val="single" w:color="DDDDDD" w:sz="1"/>
              <w:bottom w:val="single" w:color="DDDDDD" w:sz="1"/>
              <w:right w:val="single" w:color="DDDDDD" w:sz="1"/>
            </w:tcBorders>
            <w:shd w:fill="FDF3E3" w:val="clear"/>
            <w:tcMar>
              <w:top w:type="dxa" w:w="80"/>
              <w:left w:type="dxa" w:w="120"/>
              <w:bottom w:type="dxa" w:w="80"/>
              <w:right w:type="dxa" w:w="120"/>
            </w:tcMar>
          </w:tcPr>
          <w:p>
            <w:pPr>
              <w:spacing w:after="0" w:before="0"/>
            </w:pPr>
            <w:r>
              <w:rPr>
                <w:rFonts w:ascii="Calibri" w:cs="Calibri" w:eastAsia="Calibri" w:hAnsi="Calibri"/>
                <w:b/>
                <w:bCs/>
                <w:color w:val="A05C00"/>
                <w:sz w:val="18"/>
                <w:szCs w:val="18"/>
              </w:rPr>
              <w:t xml:space="preserve">Pending</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Push to GitHub triggers auto-deploy. Add PINECONE_API_KEY, PINECONE_HOST, GEMINI_RAG_API_KEY in Render dashboard.</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gemini_service.py SDK migration</w:t>
            </w:r>
          </w:p>
        </w:tc>
        <w:tc>
          <w:tcPr>
            <w:tcW w:type="dxa" w:w="16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tcPr>
          <w:p>
            <w:pPr>
              <w:spacing w:after="0" w:before="0"/>
            </w:pPr>
            <w:r>
              <w:rPr>
                <w:rFonts w:ascii="Calibri" w:cs="Calibri" w:eastAsia="Calibri" w:hAnsi="Calibri"/>
                <w:b/>
                <w:bCs/>
                <w:color w:val="A01F1F"/>
                <w:sz w:val="18"/>
                <w:szCs w:val="18"/>
              </w:rPr>
              <w:t xml:space="preserve">Debt</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Still on google-generativeai v0.5.4 (EOL Nov 2025). Must migrate to google-genai. Estimated: half day.</w:t>
            </w:r>
          </w:p>
        </w:tc>
      </w:tr>
    </w:tbl>
    <w:p>
      <w:pPr>
        <w:spacing w:after="0" w:before="200"/>
      </w:pPr>
      <w:r>
        <w:t xml:space="preserve"/>
      </w:r>
    </w:p>
    <w:p>
      <w:r>
        <w:br w:type="page"/>
      </w:r>
    </w:p>
    <w:p>
      <w:pPr>
        <w:spacing w:after="60" w:before="480"/>
      </w:pPr>
      <w:r>
        <w:rPr>
          <w:rFonts w:ascii="Calibri" w:cs="Calibri" w:eastAsia="Calibri" w:hAnsi="Calibri"/>
          <w:b/>
          <w:bCs/>
          <w:color w:val="2E6DA4"/>
          <w:sz w:val="16"/>
          <w:szCs w:val="16"/>
        </w:rPr>
        <w:t xml:space="preserve">SECTION 8</w:t>
      </w:r>
    </w:p>
    <w:p>
      <w:pPr>
        <w:pBdr>
          <w:bottom w:val="single" w:color="CCCCCC" w:sz="6" w:space="4"/>
        </w:pBdr>
        <w:spacing w:after="160" w:before="60"/>
      </w:pPr>
      <w:r>
        <w:rPr>
          <w:rFonts w:ascii="Calibri" w:cs="Calibri" w:eastAsia="Calibri" w:hAnsi="Calibri"/>
          <w:b/>
          <w:bCs/>
          <w:color w:val="1A1A1A"/>
          <w:sz w:val="36"/>
          <w:szCs w:val="36"/>
        </w:rPr>
        <w:t xml:space="preserve">Roadmap</w:t>
      </w:r>
    </w:p>
    <w:p>
      <w:pPr>
        <w:spacing w:after="140" w:before="0"/>
        <w:jc w:val="left"/>
      </w:pPr>
      <w:r>
        <w:rPr>
          <w:rFonts w:ascii="Calibri" w:cs="Calibri" w:eastAsia="Calibri" w:hAnsi="Calibri"/>
          <w:color w:val="444444"/>
          <w:sz w:val="20"/>
          <w:szCs w:val="20"/>
        </w:rPr>
        <w:t xml:space="preserve">Planned development beyond the current verified state, organised by time horizon and effort.</w:t>
      </w:r>
    </w:p>
    <w:p>
      <w:pPr>
        <w:spacing w:after="0" w:before="120"/>
      </w:pPr>
      <w:r>
        <w:t xml:space="preserve"/>
      </w:r>
    </w:p>
    <w:p>
      <w:pPr>
        <w:spacing w:after="100" w:before="280"/>
      </w:pPr>
      <w:r>
        <w:rPr>
          <w:rFonts w:ascii="Calibri" w:cs="Calibri" w:eastAsia="Calibri" w:hAnsi="Calibri"/>
          <w:b/>
          <w:bCs/>
          <w:color w:val="444444"/>
          <w:sz w:val="24"/>
          <w:szCs w:val="24"/>
        </w:rPr>
        <w:t xml:space="preserve">Immediate — Before Render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Task</w:t>
            </w:r>
          </w:p>
        </w:tc>
        <w:tc>
          <w:tcPr>
            <w:tcW w:type="dxa" w:w="160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Effort</w:t>
            </w:r>
          </w:p>
        </w:tc>
        <w:tc>
          <w:tcPr>
            <w:tcW w:type="dxa" w:w="4160"/>
            <w:tcBorders>
              <w:top w:val="single" w:color="DDDDDD" w:sz="1"/>
              <w:left w:val="single" w:color="DDDDDD" w:sz="1"/>
              <w:bottom w:val="single" w:color="DDDDDD" w:sz="1"/>
              <w:right w:val="single" w:color="DDDDDD" w:sz="1"/>
            </w:tcBorders>
            <w:shd w:fill="EAF1F8" w:val="clear"/>
            <w:tcMar>
              <w:top w:type="dxa" w:w="80"/>
              <w:left w:type="dxa" w:w="120"/>
              <w:bottom w:type="dxa" w:w="80"/>
              <w:right w:type="dxa" w:w="120"/>
            </w:tcMar>
          </w:tcPr>
          <w:p>
            <w:pPr>
              <w:spacing w:after="0" w:before="0"/>
            </w:pPr>
            <w:r>
              <w:rPr>
                <w:rFonts w:ascii="Calibri" w:cs="Calibri" w:eastAsia="Calibri" w:hAnsi="Calibri"/>
                <w:b/>
                <w:bCs/>
                <w:color w:val="2E6DA4"/>
                <w:sz w:val="18"/>
                <w:szCs w:val="18"/>
              </w:rPr>
              <w:t xml:space="preserve">Notes</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Render deployment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15 minutes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Push to GitHub → auto-deploy. Add 3 env vars in Render dashboard.</w:t>
            </w:r>
          </w:p>
        </w:tc>
      </w:tr>
      <w:tr>
        <w:trPr>
          <w:tblHeader w:val="false"/>
        </w:trP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gemini_service.py SDK migration</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Half day</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Migrate from google-generativeai to google-genai. Separate task — do not mix with other changes.</w:t>
            </w:r>
          </w:p>
        </w:tc>
      </w:tr>
      <w:tr>
        <w:trPr>
          <w:tblHeader w:val="false"/>
        </w:trP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Additional KB documents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5 min / doc</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pPr>
            <w:r>
              <w:rPr>
                <w:rFonts w:ascii="Calibri" w:cs="Calibri" w:eastAsia="Calibri" w:hAnsi="Calibri"/>
                <w:b w:val="false"/>
                <w:bCs w:val="false"/>
                <w:color w:val="444444"/>
                <w:sz w:val="19"/>
                <w:szCs w:val="19"/>
              </w:rPr>
              <w:t xml:space="preserve">Candidates: Cotton package of practices, Paddy cultivation guide, Soil Health Card scheme. Target: 10–15 docs.</w:t>
            </w:r>
          </w:p>
        </w:tc>
      </w:tr>
    </w:tbl>
    <w:p>
      <w:pPr>
        <w:spacing w:after="0" w:before="160"/>
      </w:pPr>
      <w:r>
        <w:t xml:space="preserve"/>
      </w:r>
    </w:p>
    <w:p>
      <w:pPr>
        <w:spacing w:after="100" w:before="280"/>
      </w:pPr>
      <w:r>
        <w:rPr>
          <w:rFonts w:ascii="Calibri" w:cs="Calibri" w:eastAsia="Calibri" w:hAnsi="Calibri"/>
          <w:b/>
          <w:bCs/>
          <w:color w:val="444444"/>
          <w:sz w:val="24"/>
          <w:szCs w:val="24"/>
        </w:rPr>
        <w:t xml:space="preserve">Near Term — Q3–Q4 2026</w:t>
      </w:r>
    </w:p>
    <w:p>
      <w:pPr>
        <w:pStyle w:val="ListParagraph"/>
        <w:numPr>
          <w:ilvl w:val="0"/>
          <w:numId w:val="2"/>
        </w:numPr>
        <w:spacing w:after="80" w:before="0"/>
      </w:pPr>
      <w:r>
        <w:rPr>
          <w:rFonts w:ascii="Calibri" w:cs="Calibri" w:eastAsia="Calibri" w:hAnsi="Calibri"/>
          <w:color w:val="444444"/>
          <w:sz w:val="20"/>
          <w:szCs w:val="20"/>
        </w:rPr>
        <w:t xml:space="preserve">PWA (Progressive Web App) — offline capability, home screen install, push notifications for risk alerts</w:t>
      </w:r>
    </w:p>
    <w:p>
      <w:pPr>
        <w:pStyle w:val="ListParagraph"/>
        <w:numPr>
          <w:ilvl w:val="0"/>
          <w:numId w:val="2"/>
        </w:numPr>
        <w:spacing w:after="80" w:before="0"/>
      </w:pPr>
      <w:r>
        <w:rPr>
          <w:rFonts w:ascii="Calibri" w:cs="Calibri" w:eastAsia="Calibri" w:hAnsi="Calibri"/>
          <w:color w:val="444444"/>
          <w:sz w:val="20"/>
          <w:szCs w:val="20"/>
        </w:rPr>
        <w:t xml:space="preserve">WhatsApp integration — send daily SAFE/WARNING/CRITICAL summary via WhatsApp Business API to farmers without smartphones</w:t>
      </w:r>
    </w:p>
    <w:p>
      <w:pPr>
        <w:pStyle w:val="ListParagraph"/>
        <w:numPr>
          <w:ilvl w:val="0"/>
          <w:numId w:val="2"/>
        </w:numPr>
        <w:spacing w:after="80" w:before="0"/>
      </w:pPr>
      <w:r>
        <w:rPr>
          <w:rFonts w:ascii="Calibri" w:cs="Calibri" w:eastAsia="Calibri" w:hAnsi="Calibri"/>
          <w:color w:val="444444"/>
          <w:sz w:val="20"/>
          <w:szCs w:val="20"/>
        </w:rPr>
        <w:t xml:space="preserve">Soil Health Card integration — link Soil Health Card scheme data to water.py micronutrient recommendations</w:t>
      </w:r>
    </w:p>
    <w:p>
      <w:pPr>
        <w:pStyle w:val="ListParagraph"/>
        <w:numPr>
          <w:ilvl w:val="0"/>
          <w:numId w:val="2"/>
        </w:numPr>
        <w:spacing w:after="80" w:before="0"/>
      </w:pPr>
      <w:r>
        <w:rPr>
          <w:rFonts w:ascii="Calibri" w:cs="Calibri" w:eastAsia="Calibri" w:hAnsi="Calibri"/>
          <w:color w:val="444444"/>
          <w:sz w:val="20"/>
          <w:szCs w:val="20"/>
        </w:rPr>
        <w:t xml:space="preserve">Expand knowledge base to 10–15 documents — Cotton package of practices, Paddy cultivation guide, Kharif/Rabi advisory full sets</w:t>
      </w:r>
    </w:p>
    <w:p>
      <w:pPr>
        <w:spacing w:after="0" w:before="160"/>
      </w:pPr>
      <w:r>
        <w:t xml:space="preserve"/>
      </w:r>
    </w:p>
    <w:p>
      <w:pPr>
        <w:spacing w:after="100" w:before="280"/>
      </w:pPr>
      <w:r>
        <w:rPr>
          <w:rFonts w:ascii="Calibri" w:cs="Calibri" w:eastAsia="Calibri" w:hAnsi="Calibri"/>
          <w:b/>
          <w:bCs/>
          <w:color w:val="444444"/>
          <w:sz w:val="24"/>
          <w:szCs w:val="24"/>
        </w:rPr>
        <w:t xml:space="preserve">Mid Term — 2027</w:t>
      </w:r>
    </w:p>
    <w:p>
      <w:pPr>
        <w:pStyle w:val="ListParagraph"/>
        <w:numPr>
          <w:ilvl w:val="0"/>
          <w:numId w:val="2"/>
        </w:numPr>
        <w:spacing w:after="80" w:before="0"/>
      </w:pPr>
      <w:r>
        <w:rPr>
          <w:rFonts w:ascii="Calibri" w:cs="Calibri" w:eastAsia="Calibri" w:hAnsi="Calibri"/>
          <w:color w:val="444444"/>
          <w:sz w:val="20"/>
          <w:szCs w:val="20"/>
        </w:rPr>
        <w:t xml:space="preserve">Voice input in Telugu — Web Speech API integration for farmers who prefer speaking over typing</w:t>
      </w:r>
    </w:p>
    <w:p>
      <w:pPr>
        <w:pStyle w:val="ListParagraph"/>
        <w:numPr>
          <w:ilvl w:val="0"/>
          <w:numId w:val="2"/>
        </w:numPr>
        <w:spacing w:after="80" w:before="0"/>
      </w:pPr>
      <w:r>
        <w:rPr>
          <w:rFonts w:ascii="Calibri" w:cs="Calibri" w:eastAsia="Calibri" w:hAnsi="Calibri"/>
          <w:color w:val="444444"/>
          <w:sz w:val="20"/>
          <w:szCs w:val="20"/>
        </w:rPr>
        <w:t xml:space="preserve">IoT drip irrigation control — API endpoint to trigger irrigation controllers based on water.py daily requirement output</w:t>
      </w:r>
    </w:p>
    <w:p>
      <w:pPr>
        <w:pStyle w:val="ListParagraph"/>
        <w:numPr>
          <w:ilvl w:val="0"/>
          <w:numId w:val="2"/>
        </w:numPr>
        <w:spacing w:after="80" w:before="0"/>
      </w:pPr>
      <w:r>
        <w:rPr>
          <w:rFonts w:ascii="Calibri" w:cs="Calibri" w:eastAsia="Calibri" w:hAnsi="Calibri"/>
          <w:color w:val="444444"/>
          <w:sz w:val="20"/>
          <w:szCs w:val="20"/>
        </w:rPr>
        <w:t xml:space="preserve">Cooperative dashboard — aggregate risk view across multiple farm plots for VLW and cooperative officers</w:t>
      </w:r>
    </w:p>
    <w:p>
      <w:pPr>
        <w:pStyle w:val="ListParagraph"/>
        <w:numPr>
          <w:ilvl w:val="0"/>
          <w:numId w:val="2"/>
        </w:numPr>
        <w:spacing w:after="80" w:before="0"/>
      </w:pPr>
      <w:r>
        <w:rPr>
          <w:rFonts w:ascii="Calibri" w:cs="Calibri" w:eastAsia="Calibri" w:hAnsi="Calibri"/>
          <w:color w:val="444444"/>
          <w:sz w:val="20"/>
          <w:szCs w:val="20"/>
        </w:rPr>
        <w:t xml:space="preserve">PMFBY claim assistant — guided claim filing workflow inside the app using PMFBY KB chunks</w:t>
      </w:r>
    </w:p>
    <w:p>
      <w:pPr>
        <w:spacing w:after="0" w:before="160"/>
      </w:pPr>
      <w:r>
        <w:t xml:space="preserve"/>
      </w:r>
    </w:p>
    <w:p>
      <w:pPr>
        <w:spacing w:after="100" w:before="280"/>
      </w:pPr>
      <w:r>
        <w:rPr>
          <w:rFonts w:ascii="Calibri" w:cs="Calibri" w:eastAsia="Calibri" w:hAnsi="Calibri"/>
          <w:b/>
          <w:bCs/>
          <w:color w:val="444444"/>
          <w:sz w:val="24"/>
          <w:szCs w:val="24"/>
        </w:rPr>
        <w:t xml:space="preserve">Long Term — 2028+</w:t>
      </w:r>
    </w:p>
    <w:p>
      <w:pPr>
        <w:pStyle w:val="ListParagraph"/>
        <w:numPr>
          <w:ilvl w:val="0"/>
          <w:numId w:val="2"/>
        </w:numPr>
        <w:spacing w:after="80" w:before="0"/>
      </w:pPr>
      <w:r>
        <w:rPr>
          <w:rFonts w:ascii="Calibri" w:cs="Calibri" w:eastAsia="Calibri" w:hAnsi="Calibri"/>
          <w:color w:val="444444"/>
          <w:sz w:val="20"/>
          <w:szCs w:val="20"/>
        </w:rPr>
        <w:t xml:space="preserve">Yield prediction ML — historical NDVI + weather + intervention data to predict yield 4–6 weeks before harvest</w:t>
      </w:r>
    </w:p>
    <w:p>
      <w:pPr>
        <w:pStyle w:val="ListParagraph"/>
        <w:numPr>
          <w:ilvl w:val="0"/>
          <w:numId w:val="2"/>
        </w:numPr>
        <w:spacing w:after="80" w:before="0"/>
      </w:pPr>
      <w:r>
        <w:rPr>
          <w:rFonts w:ascii="Calibri" w:cs="Calibri" w:eastAsia="Calibri" w:hAnsi="Calibri"/>
          <w:color w:val="444444"/>
          <w:sz w:val="20"/>
          <w:szCs w:val="20"/>
        </w:rPr>
        <w:t xml:space="preserve">Pan-India expansion — parameterise region-specific documents and Kc tables for other states</w:t>
      </w:r>
    </w:p>
    <w:p>
      <w:pPr>
        <w:pStyle w:val="ListParagraph"/>
        <w:numPr>
          <w:ilvl w:val="0"/>
          <w:numId w:val="2"/>
        </w:numPr>
        <w:spacing w:after="80" w:before="0"/>
      </w:pPr>
      <w:r>
        <w:rPr>
          <w:rFonts w:ascii="Calibri" w:cs="Calibri" w:eastAsia="Calibri" w:hAnsi="Calibri"/>
          <w:color w:val="444444"/>
          <w:sz w:val="20"/>
          <w:szCs w:val="20"/>
        </w:rPr>
        <w:t xml:space="preserve">Satellite-guided prescription maps — variable-rate irrigation and fertiliser maps per plot section using MODIS spatial resolution</w:t>
      </w:r>
    </w:p>
    <w:p>
      <w:pPr>
        <w:spacing w:after="0" w:before="400"/>
      </w:pPr>
      <w:r>
        <w:t xml:space="preserve"/>
      </w:r>
    </w:p>
    <w:p>
      <w:pPr>
        <w:pBdr>
          <w:top w:val="single" w:color="CCCCCC" w:sz="3" w:space="4"/>
        </w:pBdr>
        <w:spacing w:after="0" w:before="120"/>
        <w:jc w:val="center"/>
      </w:pPr>
      <w:r>
        <w:rPr>
          <w:rFonts w:ascii="Calibri" w:cs="Calibri" w:eastAsia="Calibri" w:hAnsi="Calibri"/>
          <w:i/>
          <w:iCs/>
          <w:color w:val="6B6B6B"/>
          <w:sz w:val="16"/>
          <w:szCs w:val="16"/>
        </w:rPr>
        <w:t xml:space="preserve">End of document  ·  FarmAlert Technical Documentation v1.0  ·  June 2026  ·  Claude Code Verified</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4"/>
      </w:pBdr>
      <w:spacing w:after="0" w:before="120"/>
      <w:jc w:val="center"/>
    </w:pPr>
    <w:r>
      <w:rPr>
        <w:rFonts w:ascii="Calibri" w:cs="Calibri" w:eastAsia="Calibri" w:hAnsi="Calibri"/>
        <w:color w:val="6B6B6B"/>
        <w:sz w:val="16"/>
        <w:szCs w:val="16"/>
      </w:rPr>
      <w:t xml:space="preserve">FarmAlert Engineering  ·  Confidential Technical Reference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4"/>
      </w:pBdr>
      <w:spacing w:after="120" w:before="0"/>
    </w:pPr>
    <w:r>
      <w:rPr>
        <w:rFonts w:ascii="Calibri" w:cs="Calibri" w:eastAsia="Calibri" w:hAnsi="Calibri"/>
        <w:color w:val="6B6B6B"/>
        <w:sz w:val="16"/>
        <w:szCs w:val="16"/>
      </w:rPr>
      <w:t xml:space="preserve">FarmAlert  ·  Technical Documentation</w:t>
    </w:r>
    <w:r>
      <w:rPr>
        <w:rFonts w:ascii="Calibri" w:cs="Calibri" w:eastAsia="Calibri" w:hAnsi="Calibri"/>
        <w:color w:val="6B6B6B"/>
        <w:sz w:val="16"/>
        <w:szCs w:val="16"/>
      </w:rPr>
      <w:t xml:space="preserve">  ·  Version 1.0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ce7c3611cce8032638eee26aae07dec5be15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2026-06-25T12:11:01.157Z</dcterms:created>
  <dcterms:modified xsi:type="dcterms:W3CDTF">2026-06-25T12:11:01.157Z</dcterms:modified>
</cp:coreProperties>
</file>

<file path=docProps/custom.xml><?xml version="1.0" encoding="utf-8"?>
<Properties xmlns="http://schemas.openxmlformats.org/officeDocument/2006/custom-properties" xmlns:vt="http://schemas.openxmlformats.org/officeDocument/2006/docPropsVTypes"/>
</file>