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DD486">
      <w:pPr>
        <w:jc w:val="center"/>
        <w:rPr>
          <w:sz w:val="52"/>
        </w:rPr>
      </w:pPr>
    </w:p>
    <w:p w14:paraId="21AB947B">
      <w:pPr>
        <w:jc w:val="center"/>
        <w:rPr>
          <w:sz w:val="52"/>
        </w:rPr>
      </w:pPr>
    </w:p>
    <w:p w14:paraId="149480BF">
      <w:pPr>
        <w:jc w:val="center"/>
        <w:rPr>
          <w:sz w:val="52"/>
        </w:rPr>
      </w:pPr>
    </w:p>
    <w:p w14:paraId="06602969">
      <w:pPr>
        <w:jc w:val="center"/>
        <w:rPr>
          <w:sz w:val="52"/>
        </w:rPr>
      </w:pPr>
      <w:r>
        <w:rPr>
          <w:sz w:val="52"/>
          <w:lang w:val="en-US" w:eastAsia="zh-CN"/>
        </w:rPr>
        <w:t>基于 TextCNN 模型的 IMDb 电影评论情感分类复现</w:t>
      </w:r>
    </w:p>
    <w:p w14:paraId="05D5A24E">
      <w:pPr>
        <w:jc w:val="center"/>
        <w:rPr>
          <w:sz w:val="52"/>
        </w:rPr>
      </w:pPr>
    </w:p>
    <w:p w14:paraId="7C9EABC2">
      <w:pPr>
        <w:rPr>
          <w:sz w:val="36"/>
        </w:rPr>
      </w:pPr>
    </w:p>
    <w:p w14:paraId="592F07B4">
      <w:pPr>
        <w:rPr>
          <w:sz w:val="36"/>
        </w:rPr>
      </w:pPr>
    </w:p>
    <w:p w14:paraId="3A1391B5">
      <w:pPr>
        <w:rPr>
          <w:sz w:val="36"/>
        </w:rPr>
      </w:pPr>
    </w:p>
    <w:p w14:paraId="24D3CC5A">
      <w:pPr>
        <w:rPr>
          <w:rFonts w:hint="default" w:eastAsiaTheme="minorEastAsia"/>
          <w:sz w:val="36"/>
          <w:lang w:val="en-US" w:eastAsia="zh-CN"/>
        </w:rPr>
      </w:pPr>
      <w:r>
        <w:rPr>
          <w:rFonts w:hint="eastAsia"/>
          <w:sz w:val="36"/>
        </w:rPr>
        <w:t>提交</w:t>
      </w:r>
      <w:r>
        <w:rPr>
          <w:sz w:val="36"/>
        </w:rPr>
        <w:t>日期：</w:t>
      </w:r>
      <w:r>
        <w:rPr>
          <w:rFonts w:hint="eastAsia"/>
          <w:sz w:val="36"/>
          <w:lang w:val="en-US" w:eastAsia="zh-CN"/>
        </w:rPr>
        <w:t>2025.10</w:t>
      </w:r>
    </w:p>
    <w:p w14:paraId="59F725AB">
      <w:pPr>
        <w:rPr>
          <w:rFonts w:hint="eastAsia" w:eastAsiaTheme="minorEastAsia"/>
          <w:sz w:val="36"/>
          <w:lang w:eastAsia="zh-CN"/>
        </w:rPr>
      </w:pPr>
      <w:r>
        <w:rPr>
          <w:rFonts w:hint="eastAsia"/>
          <w:sz w:val="36"/>
        </w:rPr>
        <w:t>提交人</w:t>
      </w:r>
      <w:r>
        <w:rPr>
          <w:sz w:val="36"/>
        </w:rPr>
        <w:t>：</w:t>
      </w:r>
      <w:r>
        <w:rPr>
          <w:rFonts w:hint="eastAsia"/>
          <w:sz w:val="36"/>
          <w:lang w:val="en-US" w:eastAsia="zh-CN"/>
        </w:rPr>
        <w:t>2023090909008</w:t>
      </w:r>
      <w:r>
        <w:rPr>
          <w:rFonts w:hint="eastAsia"/>
          <w:sz w:val="36"/>
        </w:rPr>
        <w:t>+</w:t>
      </w:r>
      <w:r>
        <w:rPr>
          <w:rFonts w:hint="eastAsia"/>
          <w:sz w:val="36"/>
          <w:lang w:eastAsia="zh-CN"/>
        </w:rPr>
        <w:t>代子祥</w:t>
      </w:r>
    </w:p>
    <w:p w14:paraId="7A05FF6C">
      <w:pPr>
        <w:jc w:val="center"/>
        <w:rPr>
          <w:sz w:val="36"/>
        </w:rPr>
      </w:pPr>
    </w:p>
    <w:p w14:paraId="427BDF1A">
      <w:pPr>
        <w:rPr>
          <w:sz w:val="36"/>
        </w:rPr>
      </w:pPr>
      <w:r>
        <w:rPr>
          <w:sz w:val="36"/>
        </w:rPr>
        <w:br w:type="page"/>
      </w:r>
    </w:p>
    <w:p w14:paraId="5A9A45B0">
      <w:pPr>
        <w:jc w:val="center"/>
        <w:rPr>
          <w:sz w:val="36"/>
        </w:rPr>
      </w:pPr>
    </w:p>
    <w:sdt>
      <w:sdtPr>
        <w:rPr>
          <w:rFonts w:asciiTheme="minorHAnsi" w:hAnsiTheme="minorHAnsi" w:eastAsiaTheme="minorEastAsia" w:cstheme="minorBidi"/>
          <w:color w:val="auto"/>
          <w:sz w:val="22"/>
          <w:szCs w:val="22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  <w:lang w:val="zh-CN"/>
        </w:rPr>
      </w:sdtEndPr>
      <w:sdtContent>
        <w:p w14:paraId="67279D77">
          <w:pPr>
            <w:pStyle w:val="19"/>
            <w:jc w:val="center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7003DDEC">
          <w:pPr>
            <w:pStyle w:val="6"/>
            <w:tabs>
              <w:tab w:val="left" w:pos="630"/>
              <w:tab w:val="right" w:leader="dot" w:pos="8630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"_Toc211846651"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</w:t>
          </w:r>
          <w:r>
            <w:rPr>
              <w:kern w:val="2"/>
              <w:sz w:val="21"/>
            </w:rPr>
            <w:tab/>
          </w:r>
          <w:r>
            <w:rPr>
              <w:rStyle w:val="14"/>
              <w:rFonts w:ascii="宋体" w:hAnsi="宋体" w:eastAsia="宋体"/>
            </w:rPr>
            <w:t>算法阐述或实验步骤说明</w:t>
          </w:r>
          <w:r>
            <w:tab/>
          </w:r>
          <w:r>
            <w:fldChar w:fldCharType="begin"/>
          </w:r>
          <w:r>
            <w:instrText xml:space="preserve"> PAGEREF _Toc211846651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26A359">
          <w:pPr>
            <w:pStyle w:val="6"/>
            <w:tabs>
              <w:tab w:val="left" w:pos="630"/>
              <w:tab w:val="right" w:leader="dot" w:pos="8630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"_Toc211846652"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2.</w:t>
          </w:r>
          <w:r>
            <w:rPr>
              <w:kern w:val="2"/>
              <w:sz w:val="21"/>
            </w:rPr>
            <w:tab/>
          </w:r>
          <w:r>
            <w:rPr>
              <w:rStyle w:val="14"/>
              <w:rFonts w:ascii="宋体" w:hAnsi="宋体" w:eastAsia="宋体"/>
            </w:rPr>
            <w:t>实验结果与截图</w:t>
          </w:r>
          <w:r>
            <w:tab/>
          </w:r>
          <w:r>
            <w:fldChar w:fldCharType="begin"/>
          </w:r>
          <w:r>
            <w:instrText xml:space="preserve"> PAGEREF _Toc211846652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31A992">
          <w:pPr>
            <w:pStyle w:val="6"/>
            <w:tabs>
              <w:tab w:val="left" w:pos="630"/>
              <w:tab w:val="right" w:leader="dot" w:pos="8630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"_Toc211846653"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3.</w:t>
          </w:r>
          <w:r>
            <w:rPr>
              <w:kern w:val="2"/>
              <w:sz w:val="21"/>
            </w:rPr>
            <w:tab/>
          </w:r>
          <w:r>
            <w:rPr>
              <w:rStyle w:val="14"/>
              <w:rFonts w:ascii="宋体" w:hAnsi="宋体" w:eastAsia="宋体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_Toc211846653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635D2E3">
          <w:pPr>
            <w:pStyle w:val="6"/>
            <w:tabs>
              <w:tab w:val="left" w:pos="630"/>
              <w:tab w:val="right" w:leader="dot" w:pos="8630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"_Toc211846654"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4.</w:t>
          </w:r>
          <w:r>
            <w:rPr>
              <w:kern w:val="2"/>
              <w:sz w:val="21"/>
            </w:rPr>
            <w:tab/>
          </w:r>
          <w:r>
            <w:rPr>
              <w:rStyle w:val="14"/>
              <w:rFonts w:ascii="宋体" w:hAnsi="宋体" w:eastAsia="宋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_Toc211846654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7B8ACD">
          <w:r>
            <w:rPr>
              <w:b/>
              <w:bCs/>
              <w:lang w:val="zh-CN"/>
            </w:rPr>
            <w:fldChar w:fldCharType="end"/>
          </w:r>
        </w:p>
      </w:sdtContent>
    </w:sdt>
    <w:p w14:paraId="018E02C4">
      <w:pPr>
        <w:pStyle w:val="2"/>
      </w:pPr>
    </w:p>
    <w:p w14:paraId="531A3CA8">
      <w:r>
        <w:br w:type="page"/>
      </w:r>
    </w:p>
    <w:p w14:paraId="4B376B3A">
      <w:pPr>
        <w:pStyle w:val="2"/>
        <w:numPr>
          <w:ilvl w:val="0"/>
          <w:numId w:val="1"/>
        </w:numPr>
        <w:rPr>
          <w:rFonts w:hint="eastAsia" w:ascii="宋体" w:hAnsi="宋体" w:eastAsia="宋体"/>
          <w:sz w:val="24"/>
        </w:rPr>
      </w:pPr>
      <w:bookmarkStart w:id="0" w:name="_Toc211846651"/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算法阐述或实验步骤说明</w:t>
      </w:r>
      <w:bookmarkEnd w:id="0"/>
    </w:p>
    <w:p w14:paraId="78340717">
      <w:pPr>
        <w:rPr>
          <w:rFonts w:hint="eastAsia"/>
        </w:rPr>
      </w:pPr>
    </w:p>
    <w:p w14:paraId="4BC4F144">
      <w:pPr>
        <w:spacing w:after="0" w:line="440" w:lineRule="exact"/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1.1 算法阐述</w:t>
      </w:r>
    </w:p>
    <w:p w14:paraId="038EDA8E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本实验复现的 TextCNN (Text Convolutional Neural Network) 模型源于 Yoon Kim 在 2014 年发表的论文《Convolutional Neural Networks for Sentence Classification》。该模型将卷积神经网络（CNN）成功应用于文本分类任务，其核心思想是使用多通道、不同尺寸的卷积核来提取文本中的 N-gram 特征，并通过最大池化（Max-over-Time Pooling）来捕捉句子级的关键信息。</w:t>
      </w:r>
    </w:p>
    <w:p w14:paraId="00D3C5F7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5D19D00E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模型结构主要包括以下几个层面：</w:t>
      </w:r>
    </w:p>
    <w:p w14:paraId="4986BF7E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嵌入层 (Embedding Layer)：</w:t>
      </w:r>
      <w:r>
        <w:rPr>
          <w:rFonts w:hint="eastAsia" w:asciiTheme="minorEastAsia" w:hAnsiTheme="minorEastAsia" w:eastAsiaTheme="minorEastAsia" w:cstheme="minorEastAsia"/>
          <w:sz w:val="24"/>
        </w:rPr>
        <w:t>将输入的单词索引（Word Indices）映射为低维、稠密的词向量（Word Embeddings）。这是模型的“查找表”。</w:t>
      </w:r>
    </w:p>
    <w:p w14:paraId="67F81E12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卷积层 (Convolutional Layers)</w:t>
      </w:r>
      <w:r>
        <w:rPr>
          <w:rFonts w:hint="eastAsia" w:asciiTheme="minorEastAsia" w:hAnsiTheme="minorEastAsia" w:eastAsiaTheme="minorEastAsia" w:cstheme="minorEastAsia"/>
          <w:sz w:val="24"/>
        </w:rPr>
        <w:t>：与图像处理不同，TextCNN 使用“一维卷积”来处理文本序列。本实验使用了多个不同尺寸的卷积核（例如，[3, 4, 5]），它们分别用于提取文本中的 3-gram, 4-gram 和 5-gram 特征。</w:t>
      </w:r>
    </w:p>
    <w:p w14:paraId="67A5D744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激活层 (Activation Layer)</w:t>
      </w:r>
      <w:r>
        <w:rPr>
          <w:rFonts w:hint="eastAsia" w:asciiTheme="minorEastAsia" w:hAnsiTheme="minorEastAsia" w:eastAsiaTheme="minorEastAsia" w:cstheme="minorEastAsia"/>
          <w:sz w:val="24"/>
        </w:rPr>
        <w:t>：使用 ReLU 激活函数增加非线性。</w:t>
      </w:r>
    </w:p>
    <w:p w14:paraId="22007F5F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最大池化层 (Max-over-Time Pooling)</w:t>
      </w:r>
      <w:r>
        <w:rPr>
          <w:rFonts w:hint="eastAsia" w:asciiTheme="minorEastAsia" w:hAnsiTheme="minorEastAsia" w:eastAsiaTheme="minorEastAsia" w:cstheme="minorEastAsia"/>
          <w:sz w:val="24"/>
        </w:rPr>
        <w:t>：对每个卷积核提取出的所有特征值，只保留其中最大的一个。这步操作的意义是捕捉整个句子中“最重要”的特征，同时也巧妙地将不同长度的句子转换为了长度固定的特征向量。</w:t>
      </w:r>
    </w:p>
    <w:p w14:paraId="47E43073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拼接层 (Concatenation Layer)</w:t>
      </w:r>
      <w:r>
        <w:rPr>
          <w:rFonts w:hint="eastAsia" w:asciiTheme="minorEastAsia" w:hAnsiTheme="minorEastAsia" w:eastAsiaTheme="minorEastAsia" w:cstheme="minorEastAsia"/>
          <w:sz w:val="24"/>
        </w:rPr>
        <w:t>：将所有（不同尺寸）卷积核池化后的特征向量拼接在一起，形成一个单一的、代表全句的特征向量。</w:t>
      </w:r>
    </w:p>
    <w:p w14:paraId="4D8CCE90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全连接与输出层 (Fully Connected Layer)</w:t>
      </w:r>
      <w:r>
        <w:rPr>
          <w:rFonts w:hint="eastAsia" w:asciiTheme="minorEastAsia" w:hAnsiTheme="minorEastAsia" w:eastAsiaTheme="minorEastAsia" w:cstheme="minorEastAsia"/>
          <w:sz w:val="24"/>
        </w:rPr>
        <w:t>：在拼接后的特征向量上应用 Dropout 以防止过拟合，最后通过一个全连接（线性）层，将特征映射到最终的输出维度（在本实验中为 1，代表“负面”或“正面”情感的得分）。</w:t>
      </w:r>
    </w:p>
    <w:p w14:paraId="52396D1E">
      <w:pPr>
        <w:spacing w:after="0" w:line="440" w:lineRule="exact"/>
        <w:ind w:firstLine="480" w:firstLineChars="200"/>
        <w:rPr>
          <w:rFonts w:hint="eastAsia" w:ascii="宋体" w:hAnsi="宋体" w:eastAsia="宋体"/>
          <w:sz w:val="24"/>
        </w:rPr>
      </w:pPr>
    </w:p>
    <w:p w14:paraId="224168DB">
      <w:pPr>
        <w:spacing w:after="0" w:line="440" w:lineRule="exact"/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1.2 实验步骤说明</w:t>
      </w:r>
    </w:p>
    <w:p w14:paraId="0F1EDCF1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本实验在 Ubuntu 24.04.3 LTS 系统环境中进行，核心步骤如下：</w:t>
      </w:r>
    </w:p>
    <w:p w14:paraId="123C5A96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4E6019E4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环境配置：</w:t>
      </w:r>
    </w:p>
    <w:p w14:paraId="377F294F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19B867BE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硬件：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lang w:val="en-US" w:eastAsia="zh-CN"/>
        </w:rPr>
        <w:t xml:space="preserve">CPU (Intel </w:t>
      </w: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i9-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lang w:val="en-US" w:eastAsia="zh-CN"/>
        </w:rPr>
        <w:t>13900H), GPU (AMD Radeon RX 7900 GRE)</w:t>
      </w:r>
    </w:p>
    <w:p w14:paraId="24FF6B86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系统设置：</w:t>
      </w:r>
      <w:r>
        <w:rPr>
          <w:rFonts w:hint="eastAsia" w:asciiTheme="minorEastAsia" w:hAnsiTheme="minorEastAsia" w:eastAsiaTheme="minorEastAsia" w:cstheme="minorEastAsia"/>
          <w:sz w:val="24"/>
        </w:rPr>
        <w:t>在 BIOS/UEFI 中禁用安全启动 (Secure Boot)，以允许加载 AMD 官方的 dkms 内核模块。</w:t>
      </w:r>
    </w:p>
    <w:p w14:paraId="4579B5F7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驱动安装：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安装 AMD 官方的 </w:t>
      </w:r>
      <w:r>
        <w:rPr>
          <w:rFonts w:hint="eastAsia" w:asciiTheme="minorEastAsia" w:hAnsiTheme="minorEastAsia" w:eastAsiaTheme="minorEastAsia" w:cstheme="minorEastAsia"/>
          <w:i/>
          <w:iCs/>
          <w:sz w:val="24"/>
        </w:rPr>
        <w:t>AMD ROCm™ 7.0.2 for Ubuntu 24.04.3 HWE, supporting AMD Radeon™ Graphics Preview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驱动包，使用 --usecase=dkms,rocm 参数安装内核模块和计算库。</w:t>
      </w:r>
    </w:p>
    <w:p w14:paraId="69D2F153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Python 环境</w:t>
      </w:r>
      <w:r>
        <w:rPr>
          <w:rFonts w:hint="eastAsia" w:asciiTheme="minorEastAsia" w:hAnsiTheme="minorEastAsia" w:eastAsiaTheme="minorEastAsia" w:cstheme="minorEastAsia"/>
          <w:sz w:val="24"/>
        </w:rPr>
        <w:t>：使用 python3 -m venv venv 创建虚拟环境。</w:t>
      </w:r>
    </w:p>
    <w:p w14:paraId="6915AF90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深度学习框架：</w:t>
      </w:r>
      <w:r>
        <w:rPr>
          <w:rFonts w:hint="eastAsia" w:asciiTheme="minorEastAsia" w:hAnsiTheme="minorEastAsia" w:eastAsiaTheme="minorEastAsia" w:cstheme="minorEastAsia"/>
          <w:sz w:val="24"/>
        </w:rPr>
        <w:t>在虚拟环境中安装 PyTorch 的 ROCm 版本 (pip3 install --pre torch torchvision --index-url https://download.pytorch.org/whl/nightly/rocm7.0)。</w:t>
      </w:r>
    </w:p>
    <w:p w14:paraId="31E86FFA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1BD521FF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数据加载与预处理：</w:t>
      </w:r>
    </w:p>
    <w:p w14:paraId="30333A1D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69AC64AE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网络问题解决：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lang w:val="en-US" w:eastAsia="zh-CN"/>
        </w:rPr>
        <w:t>由于 huggingface.co 在本</w:t>
      </w: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lang w:val="en-US" w:eastAsia="zh-CN"/>
        </w:rPr>
        <w:t>网络环境下 ping 丢包率 100%，通过设置环境变量 export HF_ENDPOINT=https://hf-mirror.com 来使用 Hugging Face 中国镜像站。</w:t>
      </w:r>
    </w:p>
    <w:p w14:paraId="615DBCD8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数据加载：</w:t>
      </w:r>
      <w:r>
        <w:rPr>
          <w:rFonts w:hint="eastAsia" w:asciiTheme="minorEastAsia" w:hAnsiTheme="minorEastAsia" w:eastAsiaTheme="minorEastAsia" w:cstheme="minorEastAsia"/>
          <w:sz w:val="24"/>
        </w:rPr>
        <w:t>使用 datasets 库的 load_dataset("imdb") 功能自动从镜像站下载并加载 IMDb 数据集。</w:t>
      </w:r>
    </w:p>
    <w:p w14:paraId="55559F14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分词 (Tokenization)：</w:t>
      </w:r>
      <w:r>
        <w:rPr>
          <w:rFonts w:hint="eastAsia" w:asciiTheme="minorEastAsia" w:hAnsiTheme="minorEastAsia" w:eastAsiaTheme="minorEastAsia" w:cstheme="minorEastAsia"/>
          <w:sz w:val="24"/>
        </w:rPr>
        <w:t>使用简单的 text.split() 按空格进行分词。</w:t>
      </w:r>
    </w:p>
    <w:p w14:paraId="58B9CE2D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构建词表 (Build Vocabulary)：</w:t>
      </w:r>
      <w:r>
        <w:rPr>
          <w:rFonts w:hint="eastAsia" w:asciiTheme="minorEastAsia" w:hAnsiTheme="minorEastAsia" w:eastAsiaTheme="minorEastAsia" w:cstheme="minorEastAsia"/>
          <w:sz w:val="24"/>
        </w:rPr>
        <w:t>基于训练集构建词频表，保留最常见的 25000 个单词，并添加 &lt;pad&gt; (索引 0) 和 &lt;unk&gt; (索引 1) 两个特殊标记</w:t>
      </w:r>
      <w:r>
        <w:rPr>
          <w:rFonts w:hint="eastAsia" w:asciiTheme="minorEastAsia" w:hAnsi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词表总大小为 25002。</w:t>
      </w:r>
    </w:p>
    <w:p w14:paraId="0F90269F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数值化 (Numericalization)：</w:t>
      </w:r>
      <w:r>
        <w:rPr>
          <w:rFonts w:hint="eastAsia" w:asciiTheme="minorEastAsia" w:hAnsiTheme="minorEastAsia" w:eastAsiaTheme="minorEastAsia" w:cstheme="minorEastAsia"/>
          <w:sz w:val="24"/>
        </w:rPr>
        <w:t>将所有评论文本（tokens）转换为对应的单词索引（input_ids）序列。</w:t>
      </w:r>
    </w:p>
    <w:p w14:paraId="6032B641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预处理与优化：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将所有评论文本转换为单词索引序列。为解决 ROCm 在处理动态形状张量时（69.22s/it）的严重性能瓶颈，本实验采用了固定长度填充的优化策略。所有句子在送入 DataLoader 之前，均被截断或填充至固定长度 FIXED_MAX_LENGTH = 512。</w:t>
      </w:r>
    </w:p>
    <w:p w14:paraId="6A02CD24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0A12E996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模型训练与评估：</w:t>
      </w:r>
    </w:p>
    <w:p w14:paraId="655B7AFA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67F8EFE7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模型实例化：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实例化 TextCNN 模型，并使用 .to(device) 将其迁移到 cuda (AMD GPU) 设备上。</w:t>
      </w:r>
    </w:p>
    <w:p w14:paraId="17005869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6ADA60A4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超参数设置：</w:t>
      </w:r>
    </w:p>
    <w:p w14:paraId="40FA8CC5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NUM_EPOCHS = 5</w:t>
      </w:r>
    </w:p>
    <w:p w14:paraId="55582B59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BATCH_SIZE = 64</w:t>
      </w:r>
    </w:p>
    <w:p w14:paraId="6717BDF3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LEARNING_RATE = 1e-3</w:t>
      </w:r>
    </w:p>
    <w:p w14:paraId="29FCCF65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EMBEDDING_DIM = 100</w:t>
      </w:r>
    </w:p>
    <w:p w14:paraId="5AE57047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NUM_FILTERS = 100</w:t>
      </w:r>
    </w:p>
    <w:p w14:paraId="43F2DA2D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FILTER_SIZES = [3, 4, 5]</w:t>
      </w:r>
    </w:p>
    <w:p w14:paraId="4EE5285E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DROPOUT = 0.5</w:t>
      </w:r>
    </w:p>
    <w:p w14:paraId="7A89CF82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6AD8C937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设备指定：</w:t>
      </w:r>
      <w:r>
        <w:rPr>
          <w:rFonts w:hint="eastAsia" w:asciiTheme="minorEastAsia" w:hAnsiTheme="minorEastAsia" w:eastAsiaTheme="minorEastAsia" w:cstheme="minorEastAsia"/>
          <w:sz w:val="24"/>
        </w:rPr>
        <w:t>使用 device = torch.device('cuda') 将模型和数据迁移到 AMD GPU 上进行训练。</w:t>
      </w:r>
    </w:p>
    <w:p w14:paraId="1CB6C3D1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损失函数：</w:t>
      </w:r>
      <w:r>
        <w:rPr>
          <w:rFonts w:hint="eastAsia" w:asciiTheme="minorEastAsia" w:hAnsiTheme="minorEastAsia" w:eastAsiaTheme="minorEastAsia" w:cstheme="minorEastAsia"/>
          <w:sz w:val="24"/>
        </w:rPr>
        <w:t>使用 nn.BCEWithLogitsLoss()，适用于二分类任务。</w:t>
      </w:r>
    </w:p>
    <w:p w14:paraId="19B3FE0B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优化器：</w:t>
      </w:r>
      <w:r>
        <w:rPr>
          <w:rFonts w:hint="eastAsia" w:asciiTheme="minorEastAsia" w:hAnsiTheme="minorEastAsia" w:eastAsiaTheme="minorEastAsia" w:cstheme="minorEastAsia"/>
          <w:sz w:val="24"/>
        </w:rPr>
        <w:t>使用 optim.Adam 优化器。</w:t>
      </w:r>
    </w:p>
    <w:p w14:paraId="7D674D53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 xml:space="preserve">数据批处理：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lang w:val="en-US" w:eastAsia="zh-CN"/>
        </w:rPr>
        <w:t>DataLoader 使用一个简化的 collate_fn，该函数只负责将已经填充好的、固定长度的数据张量堆叠起来，并移动到 cuda (GPU) 设备。</w:t>
      </w:r>
    </w:p>
    <w:p w14:paraId="400930E2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数据加载优化：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DataLoader 使用 num_workers=0（主进程加载）以避免 fork 子进程时与 ROCm 驱动的 RuntimeError 冲突。</w:t>
      </w:r>
    </w:p>
    <w:p w14:paraId="5419146F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执行训练：</w:t>
      </w:r>
      <w:r>
        <w:rPr>
          <w:rFonts w:hint="eastAsia" w:asciiTheme="minorEastAsia" w:hAnsiTheme="minorEastAsia" w:eastAsiaTheme="minorEastAsia" w:cstheme="minorEastAsia"/>
          <w:sz w:val="24"/>
        </w:rPr>
        <w:t>运行 train.py 脚本，迭代训练 5 个世代 ，并在每个世代结束后使用测试集评估模型的损失和准确率。</w:t>
      </w:r>
    </w:p>
    <w:p w14:paraId="047CB754">
      <w:pPr>
        <w:spacing w:after="0" w:line="44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</w:rPr>
      </w:pPr>
    </w:p>
    <w:p w14:paraId="0DC69FF5">
      <w:pPr>
        <w:pStyle w:val="2"/>
        <w:numPr>
          <w:ilvl w:val="0"/>
          <w:numId w:val="1"/>
        </w:numPr>
        <w:rPr>
          <w:rFonts w:hint="eastAsia" w:ascii="宋体" w:hAnsi="宋体" w:eastAsia="宋体"/>
          <w:sz w:val="24"/>
        </w:rPr>
      </w:pPr>
      <w:bookmarkStart w:id="1" w:name="_Toc211846652"/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实验结果与截图</w:t>
      </w:r>
      <w:bookmarkEnd w:id="1"/>
      <w:bookmarkStart w:id="4" w:name="_GoBack"/>
      <w:bookmarkEnd w:id="4"/>
    </w:p>
    <w:p w14:paraId="37810084">
      <w:pPr>
        <w:pStyle w:val="3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2.1 实验环境确认</w:t>
      </w:r>
    </w:p>
    <w:p w14:paraId="536FEC1C">
      <w:pPr>
        <w:pStyle w:val="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首先，通过 </w:t>
      </w:r>
      <w:r>
        <w:rPr>
          <w:rStyle w:val="15"/>
          <w:rFonts w:hint="eastAsia" w:asciiTheme="minorEastAsia" w:hAnsiTheme="minorEastAsia" w:eastAsiaTheme="minorEastAsia" w:cstheme="minorEastAsia"/>
        </w:rPr>
        <w:t>rocm-smi</w:t>
      </w:r>
      <w:r>
        <w:rPr>
          <w:rFonts w:hint="eastAsia" w:asciiTheme="minorEastAsia" w:hAnsiTheme="minorEastAsia" w:eastAsiaTheme="minorEastAsia" w:cstheme="minorEastAsia"/>
        </w:rPr>
        <w:t xml:space="preserve"> 命令确认 AMD GPU 驱动已正确加载并识别到设备；</w:t>
      </w:r>
    </w:p>
    <w:p w14:paraId="15006F01">
      <w:pPr>
        <w:pStyle w:val="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通过 </w:t>
      </w:r>
      <w:r>
        <w:rPr>
          <w:rStyle w:val="15"/>
          <w:rFonts w:hint="eastAsia" w:asciiTheme="minorEastAsia" w:hAnsiTheme="minorEastAsia" w:eastAsiaTheme="minorEastAsia" w:cstheme="minorEastAsia"/>
        </w:rPr>
        <w:t>check_gpu.py</w:t>
      </w:r>
      <w:r>
        <w:rPr>
          <w:rFonts w:hint="eastAsia" w:asciiTheme="minorEastAsia" w:hAnsiTheme="minorEastAsia" w:eastAsiaTheme="minorEastAsia" w:cstheme="minorEastAsia"/>
        </w:rPr>
        <w:t xml:space="preserve"> 脚本确认 PyTorch 已成功连接到 ROCm 计算环境。</w:t>
      </w:r>
    </w:p>
    <w:p w14:paraId="69B6D78E">
      <w:pPr>
        <w:pStyle w:val="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5485765" cy="1494155"/>
            <wp:effectExtent l="0" t="0" r="635" b="127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C7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</w:pPr>
      <w:r>
        <w:t>图1. rocm-smi 成功识别 7900 GRE 显卡</w:t>
      </w:r>
    </w:p>
    <w:p w14:paraId="7DAD64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143500" cy="3481705"/>
            <wp:effectExtent l="0" t="0" r="0" b="444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873C">
      <w:pPr>
        <w:pStyle w:val="8"/>
        <w:keepNext w:val="0"/>
        <w:keepLines w:val="0"/>
        <w:widowControl/>
        <w:suppressLineNumbers w:val="0"/>
        <w:ind w:left="720"/>
        <w:jc w:val="center"/>
      </w:pPr>
      <w:r>
        <w:rPr>
          <w:sz w:val="22"/>
          <w:szCs w:val="22"/>
        </w:rPr>
        <w:t>图2. PyTorch 成功连接到 CUDA (ROCm) 设备</w:t>
      </w:r>
    </w:p>
    <w:p w14:paraId="34912AB2">
      <w:pPr>
        <w:pStyle w:val="3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  <w:lang w:val="en-US" w:eastAsia="zh-CN"/>
        </w:rPr>
        <w:t>2.2 性能优化对比</w:t>
      </w:r>
    </w:p>
    <w:p w14:paraId="6302846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sz w:val="24"/>
          <w:szCs w:val="24"/>
        </w:rPr>
      </w:pPr>
      <w:r>
        <w:rPr>
          <w:sz w:val="24"/>
          <w:szCs w:val="24"/>
        </w:rPr>
        <w:t>在实验初期，使用动态填充（每批数据形状不同）导致了严重的性能瓶颈（69.22s/it）。在采用固定长度填充（FIXED_MAX_LENGTH = 512）优化后，ROCm/MIOpen 库成功缓存了高效的计算内核，训练速度从第 2 个世代开始飙升至约 85it/s，性能提升了数千倍。</w:t>
      </w:r>
    </w:p>
    <w:p w14:paraId="6D3FE50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</w:pPr>
    </w:p>
    <w:p w14:paraId="241EE84F">
      <w:pPr>
        <w:pStyle w:val="3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sz w:val="30"/>
          <w:szCs w:val="30"/>
        </w:rPr>
        <w:t xml:space="preserve"> 模型训练结果</w:t>
      </w:r>
    </w:p>
    <w:p w14:paraId="42AD1332">
      <w:pPr>
        <w:pStyle w:val="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模型训练过程的日志输出如下。</w:t>
      </w:r>
      <w:r>
        <w:rPr>
          <w:rStyle w:val="15"/>
          <w:rFonts w:hint="eastAsia" w:asciiTheme="minorEastAsia" w:hAnsiTheme="minorEastAsia" w:eastAsiaTheme="minorEastAsia" w:cstheme="minorEastAsia"/>
          <w:sz w:val="24"/>
          <w:szCs w:val="24"/>
        </w:rPr>
        <w:t>train.py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脚本开始执行后，</w:t>
      </w:r>
      <w:r>
        <w:rPr>
          <w:rStyle w:val="15"/>
          <w:rFonts w:hint="eastAsia" w:asciiTheme="minorEastAsia" w:hAnsiTheme="minorEastAsia" w:eastAsiaTheme="minorEastAsia" w:cstheme="minorEastAsia"/>
          <w:sz w:val="24"/>
          <w:szCs w:val="24"/>
        </w:rPr>
        <w:t>datasets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库首先从 </w:t>
      </w:r>
      <w:r>
        <w:rPr>
          <w:rStyle w:val="15"/>
          <w:rFonts w:hint="eastAsia" w:asciiTheme="minorEastAsia" w:hAnsiTheme="minorEastAsia" w:eastAsiaTheme="minorEastAsia" w:cstheme="minorEastAsia"/>
          <w:sz w:val="24"/>
          <w:szCs w:val="24"/>
        </w:rPr>
        <w:t>hf-mirror.com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成功下载了 IMDb 数据集，随后模型在 </w:t>
      </w:r>
      <w:r>
        <w:rPr>
          <w:rStyle w:val="15"/>
          <w:rFonts w:hint="eastAsia" w:asciiTheme="minorEastAsia" w:hAnsiTheme="minorEastAsia" w:eastAsiaTheme="minorEastAsia" w:cstheme="minorEastAsia"/>
          <w:sz w:val="24"/>
          <w:szCs w:val="24"/>
        </w:rPr>
        <w:t>cuda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设备上开始了 5 个世代的训练。</w:t>
      </w:r>
    </w:p>
    <w:p w14:paraId="36C84BAB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3860" cy="3885565"/>
            <wp:effectExtent l="0" t="0" r="2540" b="63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98CB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3860" cy="1153160"/>
            <wp:effectExtent l="0" t="0" r="2540" b="889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6F21">
      <w:pPr>
        <w:pStyle w:val="8"/>
        <w:keepNext w:val="0"/>
        <w:keepLines w:val="0"/>
        <w:widowControl/>
        <w:suppressLineNumbers w:val="0"/>
        <w:ind w:left="720"/>
        <w:jc w:val="center"/>
        <w:rPr>
          <w:sz w:val="22"/>
          <w:szCs w:val="22"/>
        </w:rPr>
      </w:pPr>
      <w:r>
        <w:rPr>
          <w:sz w:val="22"/>
          <w:szCs w:val="22"/>
        </w:rPr>
        <w:t>图3. 模型训练过程日志与最终结果</w:t>
      </w:r>
    </w:p>
    <w:p w14:paraId="6BF645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160" w:hanging="360"/>
      </w:pPr>
    </w:p>
    <w:p w14:paraId="0D3F87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160" w:hanging="360"/>
      </w:pPr>
    </w:p>
    <w:p w14:paraId="0A5B67FE">
      <w:pPr>
        <w:pStyle w:val="8"/>
        <w:keepNext w:val="0"/>
        <w:keepLines w:val="0"/>
        <w:widowControl/>
        <w:suppressLineNumbers w:val="0"/>
      </w:pPr>
      <w:r>
        <w:t xml:space="preserve">根据训练日志，将每个世代的训练集和测试集的损失（Loss）与准确率（Accuracy）整理如下表： </w:t>
      </w:r>
    </w:p>
    <w:p w14:paraId="450902DA">
      <w:pPr>
        <w:pStyle w:val="8"/>
        <w:keepNext w:val="0"/>
        <w:keepLines w:val="0"/>
        <w:widowControl/>
        <w:suppressLineNumbers w:val="0"/>
      </w:pPr>
      <w:r>
        <w:t xml:space="preserve">表. TextCNN 模型训练结果 </w:t>
      </w:r>
    </w:p>
    <w:tbl>
      <w:tblPr>
        <w:tblW w:w="0" w:type="auto"/>
        <w:tblCellSpacing w:w="15" w:type="dxa"/>
        <w:tblInd w:w="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848"/>
        <w:gridCol w:w="1965"/>
        <w:gridCol w:w="1760"/>
        <w:gridCol w:w="1919"/>
      </w:tblGrid>
      <w:tr w14:paraId="7B12321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52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世代 (Epoch)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8E7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训练损失 (Train Loss)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090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训练准确率 (Train Acc)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BA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测试损失 (Test Loss)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936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测试准确率 (Test Acc)</w:t>
            </w:r>
          </w:p>
        </w:tc>
      </w:tr>
      <w:tr w14:paraId="08B082F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6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66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0.651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7D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62.81%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BCA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0.502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30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77.59%</w:t>
            </w:r>
          </w:p>
        </w:tc>
      </w:tr>
      <w:tr w14:paraId="31EA485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E8B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DD2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BA6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74.50%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61B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0.422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4B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81.05%</w:t>
            </w:r>
          </w:p>
        </w:tc>
      </w:tr>
      <w:tr w14:paraId="6431E35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A63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7B9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0.434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E18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80.06%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7FB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0.378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1FE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83.19%</w:t>
            </w:r>
          </w:p>
        </w:tc>
      </w:tr>
      <w:tr w14:paraId="002D5CA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056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043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0.361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931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84.06%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178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0.328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72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85.71%</w:t>
            </w:r>
          </w:p>
        </w:tc>
      </w:tr>
      <w:tr w14:paraId="074CF85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6A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EB4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0.293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3AB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87.60%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32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0.315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121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B1C1D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86.25%</w:t>
            </w:r>
          </w:p>
        </w:tc>
      </w:tr>
    </w:tbl>
    <w:p w14:paraId="229CE07E"/>
    <w:p w14:paraId="1A348090">
      <w:pPr>
        <w:pStyle w:val="2"/>
        <w:numPr>
          <w:ilvl w:val="0"/>
          <w:numId w:val="1"/>
        </w:numP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11846653"/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总结</w:t>
      </w:r>
      <w:bookmarkEnd w:id="2"/>
    </w:p>
    <w:p w14:paraId="78F7A0CD">
      <w:pPr>
        <w:pStyle w:val="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本次实验成功地在Ubuntu 24.04 LTS 原生系统上，配置了 AMD 7900 GRE 显卡的 ROCm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7.0.2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深度学习环境。通过解决驱动卸载残留、依赖冲突、禁用 Secure Boot 等一系列问题，最终使 PyTorch 成功调用了 GPU 进行计算。</w:t>
      </w:r>
    </w:p>
    <w:p w14:paraId="334CC2BF">
      <w:pPr>
        <w:pStyle w:val="8"/>
        <w:keepNext w:val="0"/>
        <w:keepLines w:val="0"/>
        <w:widowControl/>
        <w:suppressLineNumbers w:val="0"/>
      </w:pPr>
      <w:r>
        <w:t>在算法复现方面，本实验成功复现了 TextCNN 模型。在训练过程中，本实验识别并解决了一个由 ROCm/MIOpen 库对动态张量形状优化不佳而导致的严重性能瓶颈（</w:t>
      </w:r>
      <w:r>
        <w:rPr>
          <w:rStyle w:val="15"/>
        </w:rPr>
        <w:t>69.22s/it</w:t>
      </w:r>
      <w:r>
        <w:t xml:space="preserve">）。通过将数据预处理策略修改为“固定长度填充”，成功利用了 ROCm 的计算内核缓存，使训练速度飙升至 </w:t>
      </w:r>
      <w:r>
        <w:rPr>
          <w:rStyle w:val="15"/>
        </w:rPr>
        <w:t>85it/s</w:t>
      </w:r>
      <w:r>
        <w:t>，将预计 86 小时的训练时间缩短至几分钟。</w:t>
      </w:r>
    </w:p>
    <w:p w14:paraId="46ED8B95">
      <w:pPr>
        <w:pStyle w:val="8"/>
        <w:keepNext w:val="0"/>
        <w:keepLines w:val="0"/>
        <w:widowControl/>
        <w:suppressLineNumbers w:val="0"/>
      </w:pPr>
      <w:r>
        <w:t xml:space="preserve">最终，模型在 IMDb 测试集上取得了 </w:t>
      </w:r>
      <w:r>
        <w:rPr>
          <w:b/>
          <w:bCs/>
        </w:rPr>
        <w:t>86.25%</w:t>
      </w:r>
      <w:r>
        <w:t xml:space="preserve"> 的准确率，达到了与论文报告相近的水平，成功完成了复现任务。</w:t>
      </w:r>
    </w:p>
    <w:p w14:paraId="693FB657">
      <w:pPr>
        <w:spacing w:after="0" w:line="440" w:lineRule="exact"/>
        <w:ind w:firstLine="480" w:firstLineChars="200"/>
        <w:rPr>
          <w:rFonts w:hint="eastAsia" w:ascii="宋体" w:hAnsi="宋体" w:eastAsia="宋体"/>
          <w:sz w:val="24"/>
        </w:rPr>
      </w:pPr>
    </w:p>
    <w:p w14:paraId="09E914D5">
      <w:pPr>
        <w:pStyle w:val="2"/>
        <w:numPr>
          <w:ilvl w:val="0"/>
          <w:numId w:val="1"/>
        </w:numP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11846654"/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参考文献</w:t>
      </w:r>
      <w:bookmarkEnd w:id="3"/>
    </w:p>
    <w:p w14:paraId="578C9DBB"/>
    <w:p w14:paraId="28BF22E6">
      <w:pPr>
        <w:rPr>
          <w:sz w:val="24"/>
          <w:szCs w:val="24"/>
        </w:rPr>
      </w:pPr>
      <w:r>
        <w:rPr>
          <w:sz w:val="24"/>
          <w:szCs w:val="24"/>
        </w:rPr>
        <w:t>[1] Kim, Y. (2014). Convolutional Neural Networks for Sentence Classification. Proceedings of the 2014 Conference on Empirical Methods in Natural Language Processing (EMNLP), 1746–1751.</w:t>
      </w:r>
    </w:p>
    <w:p w14:paraId="3C1BF539">
      <w:pPr>
        <w:rPr>
          <w:sz w:val="24"/>
          <w:szCs w:val="24"/>
        </w:rPr>
      </w:pPr>
      <w:r>
        <w:rPr>
          <w:sz w:val="24"/>
          <w:szCs w:val="24"/>
        </w:rPr>
        <w:t>[2] Paszke, A., et al. (2019). PyTorch: An Imperative Style, High-Performance Deep Learning Library. Advances in Neural Information Processing Systems 32, 8026–8037.</w:t>
      </w:r>
    </w:p>
    <w:p w14:paraId="4C73551C">
      <w:pPr>
        <w:rPr>
          <w:sz w:val="24"/>
          <w:szCs w:val="24"/>
        </w:rPr>
      </w:pPr>
      <w:r>
        <w:rPr>
          <w:sz w:val="24"/>
          <w:szCs w:val="24"/>
        </w:rPr>
        <w:t>[3] Lhoest, Q., et al. (2021). Datasets: A Community Library for Natural Language Processing. Proceedings of the 2021 Conference on Empirical Methods in Natural Language Processing (EMNLP): System Demonstrations, 175–184.</w:t>
      </w:r>
    </w:p>
    <w:p w14:paraId="6C320098"/>
    <w:sectPr>
      <w:footerReference r:id="rId5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TW MBE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Nimbus Mono P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Noto Music">
    <w:panose1 w:val="00000000000000000000"/>
    <w:charset w:val="00"/>
    <w:family w:val="auto"/>
    <w:pitch w:val="default"/>
    <w:sig w:usb0="00000003" w:usb1="02006000" w:usb2="01000000" w:usb3="00000000" w:csb0="00000001" w:csb1="00000000"/>
  </w:font>
  <w:font w:name="Noto Sans Anatolian Hieroglyphs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ans Bassa Vah">
    <w:panose1 w:val="020B0502040504020204"/>
    <w:charset w:val="00"/>
    <w:family w:val="auto"/>
    <w:pitch w:val="default"/>
    <w:sig w:usb0="00000003" w:usb1="02002000" w:usb2="00000000" w:usb3="00000000" w:csb0="00000001" w:csb1="00000000"/>
  </w:font>
  <w:font w:name="Noto Sans Buginese">
    <w:panose1 w:val="020B0502040504020204"/>
    <w:charset w:val="00"/>
    <w:family w:val="auto"/>
    <w:pitch w:val="default"/>
    <w:sig w:usb0="80000003" w:usb1="00002000" w:usb2="00000000" w:usb3="00000001" w:csb0="00000001" w:csb1="00000000"/>
  </w:font>
  <w:font w:name="Noto Sans CJK HK Light">
    <w:panose1 w:val="020B0300000000000000"/>
    <w:charset w:val="88"/>
    <w:family w:val="auto"/>
    <w:pitch w:val="default"/>
    <w:sig w:usb0="30000083" w:usb1="2BDF3C10" w:usb2="00000016" w:usb3="00000000" w:csb0="603A0107" w:csb1="00000000"/>
  </w:font>
  <w:font w:name="AR PL UKai HK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Kai TW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Ming HK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AR PL UMing TW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Noto Looped Lao Regular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2622341"/>
      <w:docPartObj>
        <w:docPartGallery w:val="autotext"/>
      </w:docPartObj>
    </w:sdtPr>
    <w:sdtContent>
      <w:p w14:paraId="4A123C21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41673712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ED0A8E"/>
    <w:multiLevelType w:val="multilevel"/>
    <w:tmpl w:val="43ED0A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sz w:val="28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17E4E5F"/>
    <w:multiLevelType w:val="multilevel"/>
    <w:tmpl w:val="717E4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11"/>
    <w:rsid w:val="00080961"/>
    <w:rsid w:val="00250450"/>
    <w:rsid w:val="002C3602"/>
    <w:rsid w:val="00496195"/>
    <w:rsid w:val="00712B1A"/>
    <w:rsid w:val="0074243B"/>
    <w:rsid w:val="007C5199"/>
    <w:rsid w:val="009B2461"/>
    <w:rsid w:val="00AD3711"/>
    <w:rsid w:val="00B47F59"/>
    <w:rsid w:val="00D52CD4"/>
    <w:rsid w:val="00F93B12"/>
    <w:rsid w:val="1F9DCA01"/>
    <w:rsid w:val="3FFDE3B4"/>
    <w:rsid w:val="5DEF3748"/>
    <w:rsid w:val="67FBD020"/>
    <w:rsid w:val="6BFBA581"/>
    <w:rsid w:val="79FFAB96"/>
    <w:rsid w:val="7EDE78B2"/>
    <w:rsid w:val="7F5FDD9F"/>
    <w:rsid w:val="AFDF184A"/>
    <w:rsid w:val="E6F7BA66"/>
    <w:rsid w:val="EBCC5744"/>
    <w:rsid w:val="FC77445E"/>
    <w:rsid w:val="FECD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2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next w:val="1"/>
    <w:link w:val="1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1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2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9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0">
    <w:name w:val="页眉 字符"/>
    <w:basedOn w:val="12"/>
    <w:link w:val="5"/>
    <w:qFormat/>
    <w:uiPriority w:val="99"/>
  </w:style>
  <w:style w:type="character" w:customStyle="1" w:styleId="21">
    <w:name w:val="页脚 字符"/>
    <w:basedOn w:val="1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371688F-07C6-4803-B187-5A9432F976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118</Words>
  <Characters>675</Characters>
  <Lines>5</Lines>
  <Paragraphs>1</Paragraphs>
  <TotalTime>12</TotalTime>
  <ScaleCrop>false</ScaleCrop>
  <LinksUpToDate>false</LinksUpToDate>
  <CharactersWithSpaces>792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2023-11-21T18:25:00Z</dcterms:created>
  <dc:creator>Qinke</dc:creator>
  <cp:lastModifiedBy>yu</cp:lastModifiedBy>
  <dcterms:modified xsi:type="dcterms:W3CDTF">2025-10-23T22:26:35Z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86CF16C0A7C47C724E26FA68952C5896_42</vt:lpwstr>
  </property>
</Properties>
</file>