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8AB14" w14:textId="05778CA6" w:rsidR="0017607A" w:rsidRPr="00613B88" w:rsidRDefault="00135DC4">
      <w:pPr>
        <w:rPr>
          <w:strike/>
        </w:rPr>
      </w:pPr>
      <w:r w:rsidRPr="00613B88">
        <w:rPr>
          <w:rFonts w:hint="eastAsia"/>
          <w:strike/>
        </w:rPr>
        <w:t>3</w:t>
      </w:r>
      <w:r w:rsidRPr="00613B88">
        <w:rPr>
          <w:strike/>
        </w:rPr>
        <w:t>中国货币政策执行报告 2023 年第三季度</w:t>
      </w:r>
    </w:p>
    <w:p w14:paraId="0CFBBBE9" w14:textId="0462B0FC" w:rsidR="00135DC4" w:rsidRPr="00613B88" w:rsidRDefault="00135DC4">
      <w:pPr>
        <w:rPr>
          <w:rFonts w:hint="eastAsia"/>
          <w:strike/>
        </w:rPr>
      </w:pPr>
      <w:r w:rsidRPr="00613B88">
        <w:rPr>
          <w:strike/>
        </w:rPr>
        <w:t>中国人民银行货币政策分析小组 2023 年11月27日</w:t>
      </w:r>
    </w:p>
    <w:p w14:paraId="646BC106" w14:textId="12890270" w:rsidR="00135DC4" w:rsidRPr="00613B88" w:rsidRDefault="00135DC4">
      <w:pPr>
        <w:rPr>
          <w:strike/>
        </w:rPr>
      </w:pPr>
      <w:r w:rsidRPr="00613B88">
        <w:rPr>
          <w:strike/>
        </w:rPr>
        <w:t>一是保持货币信贷合理增长。</w:t>
      </w:r>
      <w:proofErr w:type="gramStart"/>
      <w:r w:rsidRPr="00613B88">
        <w:rPr>
          <w:strike/>
        </w:rPr>
        <w:t>9月降准</w:t>
      </w:r>
      <w:proofErr w:type="gramEnd"/>
      <w:r w:rsidRPr="00613B88">
        <w:rPr>
          <w:strike/>
        </w:rPr>
        <w:t>0.25个百分点,并综合运 用再贷款再贴现、中期借贷便利、公开市场操作等多种方式，保持流 动性合理充裕。引导金融机构保持信贷总量适度、节奏平稳，增强贷 款增长的稳定性和</w:t>
      </w:r>
      <w:proofErr w:type="gramStart"/>
      <w:r w:rsidRPr="00613B88">
        <w:rPr>
          <w:strike/>
        </w:rPr>
        <w:t>可</w:t>
      </w:r>
      <w:proofErr w:type="gramEnd"/>
      <w:r w:rsidRPr="00613B88">
        <w:rPr>
          <w:strike/>
        </w:rPr>
        <w:t>持续性。二是推动实体经济融资成本稳中有降。 发挥政策利率引导作用，公开市场逆回购操作和中期借贷便利中标利 率8月再次下降，分别为10个和15个基点。持续发挥贷款市场报价 利率（LPR）改革效能和存款利率市场化调整机制作用，推动降低企 业贷款利率，稳定银行负债成本。调整优化住房信贷政策，降低房贷 利率下限和存量首套房贷利率。三是发挥结构性货币政策工具作用。 增加支农</w:t>
      </w:r>
      <w:proofErr w:type="gramStart"/>
      <w:r w:rsidRPr="00613B88">
        <w:rPr>
          <w:strike/>
        </w:rPr>
        <w:t>支小再贷款</w:t>
      </w:r>
      <w:proofErr w:type="gramEnd"/>
      <w:r w:rsidRPr="00613B88">
        <w:rPr>
          <w:strike/>
        </w:rPr>
        <w:t>额度支持抗灾减灾，加大力度支持科技型企业融 资，继续用好</w:t>
      </w:r>
      <w:proofErr w:type="gramStart"/>
      <w:r w:rsidRPr="00613B88">
        <w:rPr>
          <w:strike/>
        </w:rPr>
        <w:t>碳减排支持</w:t>
      </w:r>
      <w:proofErr w:type="gramEnd"/>
      <w:r w:rsidRPr="00613B88">
        <w:rPr>
          <w:strike/>
        </w:rPr>
        <w:t>工具、支持煤炭清洁高效利用专项再贷款等 工具。四是兼顾内外均衡。深化汇率市场化改革，适时上调跨境融资 宏观审慎调节参数、下调外汇存款准备金率，发挥外汇自律机制作用， I 强化预期引导，调节外汇市场供求，保持人民币汇率在合理均衡水平 上的基本稳定。五是防范化解金融风险。强化金融机构风险监测、预 警和早期纠正，加强对风险的及时处置和硬约束，守住不发生系统性 金融风险的底线</w:t>
      </w:r>
    </w:p>
    <w:p w14:paraId="081B10FA" w14:textId="77777777" w:rsidR="00135DC4" w:rsidRDefault="00135DC4"/>
    <w:p w14:paraId="34FC3A09" w14:textId="09031108" w:rsidR="00135DC4" w:rsidRDefault="00135DC4">
      <w:r>
        <w:rPr>
          <w:rFonts w:hint="eastAsia"/>
        </w:rPr>
        <w:t>4</w:t>
      </w:r>
      <w:r>
        <w:t>中国货币政策执行报告 2023 年第四季度</w:t>
      </w:r>
    </w:p>
    <w:p w14:paraId="03C8D938" w14:textId="5E4B0D8A" w:rsidR="00135DC4" w:rsidRDefault="00135DC4">
      <w:pPr>
        <w:rPr>
          <w:rFonts w:hint="eastAsia"/>
        </w:rPr>
      </w:pPr>
      <w:r>
        <w:t>中国人民银行货币政策分析小组 2024 年2月8日</w:t>
      </w:r>
    </w:p>
    <w:p w14:paraId="2BAE8F8E" w14:textId="77777777" w:rsidR="006A4760" w:rsidRDefault="00135DC4">
      <w:r>
        <w:t>一是加大货币信贷支持经济力度。全年</w:t>
      </w:r>
      <w:proofErr w:type="gramStart"/>
      <w:r>
        <w:t>两次降准释放</w:t>
      </w:r>
      <w:proofErr w:type="gramEnd"/>
      <w:r>
        <w:t>长期资金超 1 万亿元，中期借贷便利（MLF）超额续作2.5</w:t>
      </w:r>
      <w:proofErr w:type="gramStart"/>
      <w:r>
        <w:t>万亿</w:t>
      </w:r>
      <w:proofErr w:type="gramEnd"/>
      <w:r>
        <w:t>元，灵活开展公 开市场操作，保持流动性合理充裕。多次召开金融机构座谈会，引导 信贷总量适度、节奏平稳，增强贷款增长的稳定性和</w:t>
      </w:r>
      <w:proofErr w:type="gramStart"/>
      <w:r>
        <w:t>可</w:t>
      </w:r>
      <w:proofErr w:type="gramEnd"/>
      <w:r>
        <w:t>持续性。</w:t>
      </w:r>
    </w:p>
    <w:p w14:paraId="6189681C" w14:textId="77777777" w:rsidR="006A4760" w:rsidRDefault="00135DC4">
      <w:r>
        <w:t>二是 降低融资成本激发有效需求。两次下调政策利率，带动贷款市场报价 利率（LPR）等市场利率下行。发挥存款利率市场化调整机制作用， 稳定银行负债成本。调整优化住房信贷政策，引导商业银行有序降低 存量首套房贷利率。</w:t>
      </w:r>
    </w:p>
    <w:p w14:paraId="165DEC84" w14:textId="77777777" w:rsidR="006A4760" w:rsidRDefault="00135DC4">
      <w:r>
        <w:t xml:space="preserve">三是优化资金供给推动结构转型。出台金融支持 民企的指导性文件，落实支持科技型企业融资行动方案；增加支农支 </w:t>
      </w:r>
      <w:proofErr w:type="gramStart"/>
      <w:r>
        <w:t>小再贷款</w:t>
      </w:r>
      <w:proofErr w:type="gramEnd"/>
      <w:r>
        <w:t>额度2500亿元，延续实施普惠小</w:t>
      </w:r>
      <w:proofErr w:type="gramStart"/>
      <w:r>
        <w:t>微贷款</w:t>
      </w:r>
      <w:proofErr w:type="gramEnd"/>
      <w:r>
        <w:t>支持工具、</w:t>
      </w:r>
      <w:proofErr w:type="gramStart"/>
      <w:r>
        <w:t>碳减排</w:t>
      </w:r>
      <w:proofErr w:type="gramEnd"/>
      <w:r>
        <w:t xml:space="preserve"> 支持工具，增加抵押补充贷款（PSL）额度5000亿元，</w:t>
      </w:r>
      <w:proofErr w:type="gramStart"/>
      <w:r>
        <w:t>引导金</w:t>
      </w:r>
      <w:proofErr w:type="gramEnd"/>
      <w:r>
        <w:t xml:space="preserve">融资 </w:t>
      </w:r>
      <w:proofErr w:type="gramStart"/>
      <w:r>
        <w:t>源更多</w:t>
      </w:r>
      <w:proofErr w:type="gramEnd"/>
      <w:r>
        <w:t>流向重大战略、重点领域和薄弱环节。</w:t>
      </w:r>
    </w:p>
    <w:p w14:paraId="43C181A6" w14:textId="77777777" w:rsidR="006A4760" w:rsidRDefault="00135DC4">
      <w:r>
        <w:t>四是稳定汇率兼顾内外 I 均衡。深化汇率市场化改革，适时上调跨境融资宏观审慎调节参数、 下调外汇存款准备金率，发挥外汇自律机制作用，强化预期引导，调 节外汇市场供求，保持人民币汇率在合理均衡水平上的基本稳定。</w:t>
      </w:r>
    </w:p>
    <w:p w14:paraId="12813E3E" w14:textId="2C473B7A" w:rsidR="00135DC4" w:rsidRDefault="00135DC4">
      <w:r>
        <w:t xml:space="preserve">五 是处置重点领域风险保障金融稳定。加强金融风险监测评估，稳妥处 </w:t>
      </w:r>
      <w:proofErr w:type="gramStart"/>
      <w:r>
        <w:t>置重点</w:t>
      </w:r>
      <w:proofErr w:type="gramEnd"/>
      <w:r>
        <w:t>区域和重点机构风险。有序推进金融支持融资平台债务风险化 解。强化金融稳定保障体系建设。</w:t>
      </w:r>
    </w:p>
    <w:p w14:paraId="25B1986D" w14:textId="77777777" w:rsidR="005A22E3" w:rsidRDefault="005A22E3"/>
    <w:p w14:paraId="65C4B798" w14:textId="77777777" w:rsidR="005A22E3" w:rsidRDefault="005A22E3"/>
    <w:p w14:paraId="6D3B9432" w14:textId="77777777" w:rsidR="005A22E3" w:rsidRDefault="005A22E3"/>
    <w:p w14:paraId="5B1860D5" w14:textId="77777777" w:rsidR="005A22E3" w:rsidRPr="005A22E3" w:rsidRDefault="005A22E3" w:rsidP="005A22E3">
      <w:r w:rsidRPr="005A22E3">
        <w:t>ADAS模型是宏观经济学中一个重要的模型，用于解释国民经济总体水平的变化。ADAS模型将经济总体分为两个部分：短期总供给曲线（AS）和短期总需求曲线（AD）。货币政策作为宏观经济政策的重要工具之一，通过影响货币供给、利率和信贷条件来调整经济活动，对ADAS模型的各个部分都有影响。</w:t>
      </w:r>
    </w:p>
    <w:p w14:paraId="5147B5DA" w14:textId="77777777" w:rsidR="005A22E3" w:rsidRPr="005A22E3" w:rsidRDefault="005A22E3" w:rsidP="005A22E3">
      <w:pPr>
        <w:numPr>
          <w:ilvl w:val="0"/>
          <w:numId w:val="1"/>
        </w:numPr>
      </w:pPr>
      <w:r w:rsidRPr="005A22E3">
        <w:rPr>
          <w:b/>
          <w:bCs/>
        </w:rPr>
        <w:t>原理</w:t>
      </w:r>
      <w:r w:rsidRPr="005A22E3">
        <w:t>：</w:t>
      </w:r>
    </w:p>
    <w:p w14:paraId="47184A4E" w14:textId="77777777" w:rsidR="005A22E3" w:rsidRPr="005A22E3" w:rsidRDefault="005A22E3" w:rsidP="005A22E3">
      <w:pPr>
        <w:numPr>
          <w:ilvl w:val="1"/>
          <w:numId w:val="1"/>
        </w:numPr>
      </w:pPr>
      <w:r w:rsidRPr="005A22E3">
        <w:rPr>
          <w:b/>
          <w:bCs/>
        </w:rPr>
        <w:t>货币供给调整</w:t>
      </w:r>
      <w:r w:rsidRPr="005A22E3">
        <w:t>：货币政策可以通过调整货币供应量来影响经济。如果中央银行增加货币供给，利率可能下降，信贷条件可能变得更加宽松，这将促使企业和个人增加投资和消费，从而增加总需求（AD）。</w:t>
      </w:r>
    </w:p>
    <w:p w14:paraId="09E77193" w14:textId="77777777" w:rsidR="005A22E3" w:rsidRPr="005A22E3" w:rsidRDefault="005A22E3" w:rsidP="005A22E3">
      <w:pPr>
        <w:numPr>
          <w:ilvl w:val="1"/>
          <w:numId w:val="1"/>
        </w:numPr>
      </w:pPr>
      <w:r w:rsidRPr="005A22E3">
        <w:rPr>
          <w:b/>
          <w:bCs/>
        </w:rPr>
        <w:lastRenderedPageBreak/>
        <w:t>利率调整</w:t>
      </w:r>
      <w:r w:rsidRPr="005A22E3">
        <w:t>：通过调整利率，货币政策可以影响企业和个人的借贷成本。如果利率降低，企业倾向于更多地投资扩张，个人倾向于借贷购买房屋、汽车等大宗商品，这也会增加总需求（AD）。</w:t>
      </w:r>
    </w:p>
    <w:p w14:paraId="0EFCC2B6" w14:textId="77777777" w:rsidR="005A22E3" w:rsidRPr="005A22E3" w:rsidRDefault="005A22E3" w:rsidP="005A22E3">
      <w:pPr>
        <w:numPr>
          <w:ilvl w:val="1"/>
          <w:numId w:val="1"/>
        </w:numPr>
      </w:pPr>
      <w:r w:rsidRPr="005A22E3">
        <w:rPr>
          <w:b/>
          <w:bCs/>
        </w:rPr>
        <w:t>信贷条件</w:t>
      </w:r>
      <w:r w:rsidRPr="005A22E3">
        <w:t>：货币政策还可以通过改变信贷条件来影响经济。如果中央银行放松信贷政策，降低贷款标准或提供更多的流动性支持，这将鼓励更多的借款和投资，进而增加总需求（AD）。</w:t>
      </w:r>
    </w:p>
    <w:p w14:paraId="11C67D56" w14:textId="77777777" w:rsidR="005A22E3" w:rsidRPr="005A22E3" w:rsidRDefault="005A22E3" w:rsidP="005A22E3">
      <w:pPr>
        <w:numPr>
          <w:ilvl w:val="0"/>
          <w:numId w:val="1"/>
        </w:numPr>
      </w:pPr>
      <w:r w:rsidRPr="005A22E3">
        <w:rPr>
          <w:b/>
          <w:bCs/>
        </w:rPr>
        <w:t>传导过程</w:t>
      </w:r>
      <w:r w:rsidRPr="005A22E3">
        <w:t>：</w:t>
      </w:r>
    </w:p>
    <w:p w14:paraId="06C30F15" w14:textId="77777777" w:rsidR="005A22E3" w:rsidRPr="005A22E3" w:rsidRDefault="005A22E3" w:rsidP="005A22E3">
      <w:pPr>
        <w:numPr>
          <w:ilvl w:val="1"/>
          <w:numId w:val="1"/>
        </w:numPr>
      </w:pPr>
      <w:r w:rsidRPr="005A22E3">
        <w:rPr>
          <w:b/>
          <w:bCs/>
        </w:rPr>
        <w:t>利率传导机制</w:t>
      </w:r>
      <w:r w:rsidRPr="005A22E3">
        <w:t>：货币政策通过调整利率来影响借贷行为。当中央银行调整政策利率时，市场利率也会相应调整。较低的市场利率鼓励更多的借贷和投资，从而增加总需求（AD）。</w:t>
      </w:r>
    </w:p>
    <w:p w14:paraId="04264D02" w14:textId="77777777" w:rsidR="005A22E3" w:rsidRPr="005A22E3" w:rsidRDefault="005A22E3" w:rsidP="005A22E3">
      <w:pPr>
        <w:numPr>
          <w:ilvl w:val="1"/>
          <w:numId w:val="1"/>
        </w:numPr>
      </w:pPr>
      <w:r w:rsidRPr="005A22E3">
        <w:rPr>
          <w:b/>
          <w:bCs/>
        </w:rPr>
        <w:t>资产价格传导</w:t>
      </w:r>
      <w:r w:rsidRPr="005A22E3">
        <w:t>：货币政策的影响还可以通过资产价格传导到实体经济。例如，降低利率可能导致股票和房地产等资产价格上涨，提</w:t>
      </w:r>
      <w:proofErr w:type="gramStart"/>
      <w:r w:rsidRPr="005A22E3">
        <w:t>振消费</w:t>
      </w:r>
      <w:proofErr w:type="gramEnd"/>
      <w:r w:rsidRPr="005A22E3">
        <w:t>和投资信心，进而增加总需求（AD）。</w:t>
      </w:r>
    </w:p>
    <w:p w14:paraId="4C64F7EE" w14:textId="77777777" w:rsidR="005A22E3" w:rsidRPr="005A22E3" w:rsidRDefault="005A22E3" w:rsidP="005A22E3">
      <w:pPr>
        <w:numPr>
          <w:ilvl w:val="1"/>
          <w:numId w:val="1"/>
        </w:numPr>
      </w:pPr>
      <w:r w:rsidRPr="005A22E3">
        <w:rPr>
          <w:b/>
          <w:bCs/>
        </w:rPr>
        <w:t>预期与信心传导</w:t>
      </w:r>
      <w:r w:rsidRPr="005A22E3">
        <w:t>：货币政策的实施也会影响市场参与者的预期和信心。如果市场预期中央银行将采取宽松的货币政策，企业和个人可能更加乐观，增加投资和消费，从而提高总需求（AD）。</w:t>
      </w:r>
    </w:p>
    <w:p w14:paraId="588833C3" w14:textId="77777777" w:rsidR="005A22E3" w:rsidRPr="005A22E3" w:rsidRDefault="005A22E3" w:rsidP="005A22E3">
      <w:r w:rsidRPr="005A22E3">
        <w:t>综合来看，货币政策通过调整货币供给、利率和信贷条件，影响了总需求（AD），从而对经济总体水平产生影响。货币政策的传导过程主要通过利率、资产价格和预期与信心等渠道进行。</w:t>
      </w:r>
    </w:p>
    <w:p w14:paraId="25DC1E09" w14:textId="77777777" w:rsidR="005A22E3" w:rsidRPr="005A22E3" w:rsidRDefault="005A22E3">
      <w:pPr>
        <w:rPr>
          <w:rFonts w:hint="eastAsia"/>
        </w:rPr>
      </w:pPr>
    </w:p>
    <w:sectPr w:rsidR="005A22E3" w:rsidRPr="005A22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8F5173"/>
    <w:multiLevelType w:val="multilevel"/>
    <w:tmpl w:val="EF0E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3623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DC4"/>
    <w:rsid w:val="00135DC4"/>
    <w:rsid w:val="0017607A"/>
    <w:rsid w:val="00257E96"/>
    <w:rsid w:val="005A22E3"/>
    <w:rsid w:val="005F1E23"/>
    <w:rsid w:val="00613B88"/>
    <w:rsid w:val="00636262"/>
    <w:rsid w:val="006A4760"/>
    <w:rsid w:val="00734EC1"/>
    <w:rsid w:val="00AC7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3663C"/>
  <w15:chartTrackingRefBased/>
  <w15:docId w15:val="{3127A859-E595-46EC-A087-95A344A92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4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2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路 季</dc:creator>
  <cp:keywords/>
  <dc:description/>
  <cp:lastModifiedBy>路 季</cp:lastModifiedBy>
  <cp:revision>1</cp:revision>
  <dcterms:created xsi:type="dcterms:W3CDTF">2024-04-28T03:58:00Z</dcterms:created>
  <dcterms:modified xsi:type="dcterms:W3CDTF">2024-04-28T12:51:00Z</dcterms:modified>
</cp:coreProperties>
</file>