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B9E"/>
          <w:sz w:val="56"/>
          <w:szCs w:val="56"/>
        </w:rPr>
        <w:t xml:space="preserve">AI 展业平台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接口设计文档</w:t>
      </w:r>
    </w:p>
    <w:p>
      <w:pPr>
        <w:pBdr>
          <w:bottom w:val="single" w:color="4A6FCC" w:sz="8" w:space="4"/>
        </w:pBdr>
        <w:spacing w:after="48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版本：v1.0    |    营业部编号：291    |    日期：2026-05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922B21"/>
          <w:sz w:val="20"/>
          <w:szCs w:val="20"/>
        </w:rPr>
        <w:t xml:space="preserve">Base URL：http://&lt;host&gt;:5001</w:t>
      </w:r>
    </w:p>
    <w:p>
      <w:pPr>
        <w:pageBreakBefore/>
      </w:pPr>
      <w:r>
        <type>pageBreak</type>
      </w:r>
    </w:p>
    <w:p>
      <w:pPr>
        <w:pStyle w:val="Heading1"/>
        <w:pBdr>
          <w:bottom w:val="single" w:color="2E4B9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2E4B9E"/>
          <w:sz w:val="32"/>
          <w:szCs w:val="32"/>
        </w:rPr>
        <w:t xml:space="preserve">一、接口总览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本文档描述 AI 展业平台客户分配管理模块所有后端 REST 接口，共 7 个端点，均挂载在 /api 前缀下。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所有接口响应均为 JSON 格式，顶层结构统一如下：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{ "code": 200, "msg": "success", "data": { ... } }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错误时 code 为 4xx / 5xx，msg 中包含错误说明。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4B9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4B9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4B9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/api/manager/customers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客户列表查询（支持多维筛选 + 关键词搜索 + 分页）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/api/manager/customers/hdly-options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获取客户来源下拉选项（动态去重）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/api/manager/employees/workload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获取员工负载列表（含客户数、负载等级、百分位）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/api/manager/employees/search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员工模糊搜索（按姓名 / OA号）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/api/manager/customers/assign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手动分配客户给指定员工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/api/manager/customers/revoke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撤回手动分配的客户归属关系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/api/manager/customers/smart-assign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AI智能分配（分层负载均衡算法）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B9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2E4B9E"/>
          <w:sz w:val="32"/>
          <w:szCs w:val="32"/>
        </w:rPr>
        <w:t xml:space="preserve">二、通用说明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Mock 模式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后端通过环境变量 MOCK_MODE=true 启用本地仿真模式。Mock 模式下所有接口返回固定种子生成的 60 条仿真客户数据，不连接 Oracle 数据库，写操作（分配、撤回）在进程内存中生效。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错误码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78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操作成功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请求参数错误（如 page 非整数、缺少必填字段）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409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业务冲突（如客户已被分配、外部导入客户不可撤回）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服务器内部错误 / 数据库异常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跟进状态枚举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跟进状态由最近一次外呼距今天数动态计算，共 5 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未联系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无外呼记录，或最近一次外呼超过 30 天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近3日内联系过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最近外呼距今 ≤ 3 天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近7日内联系过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最近外呼距今 4–7 天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近15日内联系过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最近外呼距今 8–15 天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近30日内联系过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最近外呼距今 16–30 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员工负载等级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负载等级按当前营业部所有员工客户数从高到低排名，取百分位后映射：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高负载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百分位 [0.0, 0.2)，客户数排名前 20%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偏高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百分位 [0.2, 0.4)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适中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百分位 [0.4, 0.6)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偏低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百分位 [0.6, 0.8)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空闲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百分位 [0.8, 1.0]，客户数排名后 20%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B9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2E4B9E"/>
          <w:sz w:val="32"/>
          <w:szCs w:val="32"/>
        </w:rPr>
        <w:t xml:space="preserve">三、接口详情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 GET  /api/manager/customers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功能：查询当前营业部客户列表，支持多维度筛选、关键词模糊搜索和分页。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请求参数（Query String）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必填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否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页码，默认 1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page_size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否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每页条数，默认 20，最大 100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否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关键词，模糊匹配客户姓名 / 资金账号 / 手机号，实时搜索防抖 300ms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assign_status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否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归属状态：已分配 | 未分配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asset_level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否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资产等级：高价值 | 中等价值 | 低价值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contact_status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否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建联状态：已认证 | 未添加或未绑定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follow_status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否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跟进状态：未联系 | 近3日内联系过 | 近7日内联系过 | 近15日内联系过 | 近30日内联系过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hdly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否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客户来源渠道号，与 hdly-options 接口返回值对齐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否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风险等级：R1 保守型 | R2 稳健型 | R3 平衡型 | R4 进取型 | R5 激进型 | 未测评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响应 data 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筛选后总条数（非全量总数），用于分页计算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当前页码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page_size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每页条数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当前页客户对象数组，见下方字段说明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list 子项字段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fund_account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资金账号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cust_name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客户姓名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手机号（脱敏，格式 138****6789）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t1_aum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T-1日净资产，单位：万元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asset_level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资产等级：高价值 | 中等价值 | 低价值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风险等级（来自风险测评表）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contact_status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建联状态：已认证 | 未添加或未绑定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follow_status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跟进状态（5档，见 2.3 节）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hdly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客户来源渠道号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assignee_nm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归属人姓名，未分配时为 null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assign_time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分配时间，格式 YYYY-MM-DD HH:mm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operator_nm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操作人姓名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assign_source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int|null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分配来源：0=外部导入（不可撤回） 1=手动/智能分配（可撤回） null=未分配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 GET  /api/manager/customers/hdly-options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功能：返回当前营业部下所有客户的开户渠道号去重列表，供"客户来源"筛选下拉框使用。页面初始化时调用一次即可。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响应 data 结构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为字符串数组，已按字母序排序：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["APP推荐码", "官网自主开户", "渠道合作-A", "渠道合作-B", "线下营业部"]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 GET  /api/manager/employees/workload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功能：返回当前营业部全量员工负载列表，按客户数从高到低排序。侧边栏"员工负载分布"和分配弹窗"选择接收员工"均使用此接口。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响应 data 结构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为对象数组：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login_id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员工 OA 号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emp_name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员工姓名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cust_count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当前分配客户数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load_level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负载等级（见 2.4 节）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percentile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百分位值，0=负载最高，1=负载最低，精度 4 位小数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 GET  /api/manager/employees/search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功能：员工模糊搜索，按姓名或 OA 号匹配，结果包含负载信息，供分配弹窗内搜索框使用。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请求参数（Query String）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必填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q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是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搜索关键词，最少 1 个字符，模糊匹配员工姓名或 OA 号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响应 data 结构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同 3.3 节员工对象结构，结果按客户数升序（负载低的在前）。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3.5  POST  /api/manager/customers/assign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功能：手动将一批客户分配给指定员工。已有归属关系的客户（无论来源）会被拒绝，返回 409 冲突。成功后自动重算员工负载百分位。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请求体（JSON）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必填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client_ids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是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待分配客户资金账号列表，如 ["2910010001", "2910010002"]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login_id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是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目标员工 OA 号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emp_name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否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目标员工姓名（用于写流水记录）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响应 data（成功 200）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assigned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成功分配的客户账号列表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响应 data（冲突 409）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blocked_manual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已被手动分配的客户账号（不可覆盖分配）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blocked_rln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外部导入的客户账号（不可操作）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assignable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可正常分配的客户账号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3.6  POST  /api/manager/customers/revoke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功能：撤回客户的归属关系。仅 assign_source=1（手动/智能分配）的客户可撤回，assign_source=0（外部导入）不可操作。成功后自动重算员工负载。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请求体（JSON）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必填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client_ids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是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待撤回客户资金账号列表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响应 data（成功 200）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revoked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成功撤回的客户账号列表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响应 data（冲突 409）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rejected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不允许撤回的客户账号（不存在归属关系或 assign_source=0）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3.7  POST  /api/manager/customers/smart-assign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功能：AI 智能分配。后端采用分层负载均衡算法将客户分配给候选员工池：高价值客户优先，按各员工当前客户数反比权重分配名额，确保分配后各员工负载趋于均衡。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前端会先在本地预览分配方案，用户确认后将 client_ids + employee_ids 发送至本接口执行落库。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请求体（JSON）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54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必填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client_ids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是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待分配客户资金账号列表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employee_ids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是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候选员工 OA 号列表，至少 2 位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响应 data（成功 200）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每位员工的分配结果数组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plan[].login_id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员工 OA 号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plan[].emp_name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员工姓名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plan[].client_ids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分配到该员工的客户账号列表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plan[].count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分配数量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B9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2E4B9E"/>
          <w:sz w:val="32"/>
          <w:szCs w:val="32"/>
        </w:rPr>
        <w:t xml:space="preserve">四、数据库表说明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主要关联表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所在 Schema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B9E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t_client_info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custgroup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客户基本信息主表，含 BRANCH_NO、USER_NM、MOBILE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T_CUSTOMER_ASSIGN_REL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custgroup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客户归属关系表，记录 LOGIN_ID、ASSIGN_SOURCE、ASSIGN_TIME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T_CUSTOMER_ASSIGN_LOG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custgroup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分配操作流水表，记录每次分配/撤回动作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T_EMP_WORKLOAD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custgroup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员工负载缓存表，每次分配/撤回后重算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T_CALL_LOG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custgroup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外呼流水表，记录每次通话时间和结果，用于推导跟进状态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T_DDW_F00_C_D_END_AST_AGGR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DDW_PROD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T-1 日净资产聚合表，取最新日期记录计算 AUM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t_ddw_f27_c_bsc_inf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DDW_PROD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客户基础信息扩展表，提供 HDLY（开户渠道号）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t_edw_t01_sim_new_cust_tab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EDW_PROD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员工信息主表，提供 LOGIN_NM、USER_NM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T_S01_EHT_CIM_T_EHT_ACCOU_BIND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S01_PROD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企微绑定表，CLIENT_ID 存在即"已认证"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clientprefer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hs_asset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风险测评表，取最新记录的 corp_risk_level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— END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第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4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AI展业平台 · 接口文档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2026-05-26T08:34:12.940Z</dcterms:created>
  <dcterms:modified xsi:type="dcterms:W3CDTF">2026-05-26T08:34:12.940Z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