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Cryptoverse: A Cryptocurrency Dashboard</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147550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CryptoVerse:A Cryptocurrency Dashboard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831" w:dyaOrig="5051">
          <v:rect xmlns:o="urn:schemas-microsoft-com:office:office" xmlns:v="urn:schemas-microsoft-com:vml" id="rectole0000000000" style="width:541.550000pt;height:25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1288" w:dyaOrig="3168">
          <v:rect xmlns:o="urn:schemas-microsoft-com:office:office" xmlns:v="urn:schemas-microsoft-com:vml" id="rectole0000000001" style="width:564.400000pt;height:158.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bl>
      <w:tblPr/>
      <w:tblGrid>
        <w:gridCol w:w="1272"/>
        <w:gridCol w:w="1342"/>
        <w:gridCol w:w="1875"/>
        <w:gridCol w:w="1371"/>
        <w:gridCol w:w="1537"/>
        <w:gridCol w:w="1619"/>
      </w:tblGrid>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crypto investor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Track real-time cryptocurrency prices</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platforms are complex or require logins</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quick access to price updates without extra steps</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discouraged from using the platform</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beginner in crypto</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Understand market trends easily</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available dashboards are too technical</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simple, visually appealing interface to analyze data</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Overwhelmed and unsure about making decisions</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day trader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Monitor price fluctuations and make quick decisions</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API data is slow or not updating in real-time</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instant updates to react to market changes quickly</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Anxious and unable to trade efficiently</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user tracking multiple coins</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Compare different cryptocurrencies in one place</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platforms focus on a few major coins</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customizable dashboard that lets me track my preferred assets</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Limited and forced to use multiple apps</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