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05</w:t>
      </w:r>
    </w:p>
    <w:p>
      <w:pPr>
        <w:pStyle w:val="Heading2"/>
      </w:pPr>
      <w:r>
        <w:t>MEETING MINUTES</w:t>
      </w:r>
    </w:p>
    <w:p>
      <w:r>
        <w:t>===============</w:t>
      </w:r>
    </w:p>
    <w:p/>
    <w:p>
      <w:r>
        <w:t>Meeting: Architecture Review Board</w:t>
      </w:r>
    </w:p>
    <w:p>
      <w:r>
        <w:t>Department: Enterprise Architecture</w:t>
      </w:r>
    </w:p>
    <w:p>
      <w:r>
        <w:t>Date: May 27, 2026</w:t>
      </w:r>
    </w:p>
    <w:p>
      <w:r>
        <w:t>Time: 2:00 PM - 4:00 PM</w:t>
      </w:r>
    </w:p>
    <w:p>
      <w:r>
        <w:t>Location: Architecture Center</w:t>
      </w:r>
    </w:p>
    <w:p>
      <w:r>
        <w:t>Meeting Facilitator: Dr. James Wilson, Chief Architect</w:t>
      </w:r>
    </w:p>
    <w:p>
      <w:r>
        <w:t>Minutes Prepared By: Architecture Team</w:t>
      </w:r>
    </w:p>
    <w:p/>
    <w:p>
      <w:pPr>
        <w:pStyle w:val="Heading2"/>
      </w:pPr>
      <w:r>
        <w:t>ATTENDEES</w:t>
      </w:r>
    </w:p>
    <w:p>
      <w:pPr>
        <w:pStyle w:val="ListBullet"/>
      </w:pPr>
      <w:r>
        <w:t>---------</w:t>
      </w:r>
    </w:p>
    <w:p>
      <w:r>
        <w:t>Dr. James Wilson (Chief Architect)</w:t>
      </w:r>
    </w:p>
    <w:p>
      <w:r>
        <w:t>Cloud Architecture Lead</w:t>
      </w:r>
    </w:p>
    <w:p>
      <w:r>
        <w:t>Security Architecture Lead</w:t>
      </w:r>
    </w:p>
    <w:p>
      <w:r>
        <w:t>Data Architecture Lead</w:t>
      </w:r>
    </w:p>
    <w:p>
      <w:r>
        <w:t>Application Architecture Lead</w:t>
      </w:r>
    </w:p>
    <w:p>
      <w:r>
        <w:t>Infrastructure Architecture Lead</w:t>
      </w:r>
    </w:p>
    <w:p>
      <w:r>
        <w:t>Solutions Architects (3)</w:t>
      </w:r>
    </w:p>
    <w:p/>
    <w:p>
      <w:pPr>
        <w:pStyle w:val="Heading2"/>
      </w:pPr>
      <w:r>
        <w:t>ABSENT</w:t>
      </w:r>
    </w:p>
    <w:p>
      <w:r>
        <w:t>None</w:t>
      </w:r>
    </w:p>
    <w:p/>
    <w:p>
      <w:pPr>
        <w:pStyle w:val="Heading2"/>
      </w:pPr>
      <w:r>
        <w:t>AGENDA</w:t>
      </w:r>
    </w:p>
    <w:p>
      <w:pPr>
        <w:pStyle w:val="ListBullet"/>
      </w:pPr>
      <w:r>
        <w:t>------</w:t>
      </w:r>
    </w:p>
    <w:p>
      <w:r>
        <w:t>1. Digital Transformation Initiative architecture review</w:t>
      </w:r>
    </w:p>
    <w:p>
      <w:r>
        <w:t>2. Data Lake architecture assessment</w:t>
      </w:r>
    </w:p>
    <w:p>
      <w:r>
        <w:t>3. Cloud migration architecture standards</w:t>
      </w:r>
    </w:p>
    <w:p>
      <w:r>
        <w:t>4. Security architecture updates</w:t>
      </w:r>
    </w:p>
    <w:p>
      <w:r>
        <w:t>5. Technical debt prioritization</w:t>
      </w:r>
    </w:p>
    <w:p>
      <w:r>
        <w:t>6. Architecture governance updates</w:t>
      </w:r>
    </w:p>
    <w:p/>
    <w:p>
      <w:pPr>
        <w:pStyle w:val="Heading2"/>
      </w:pPr>
      <w:r>
        <w:t>DISCUSSION</w:t>
      </w:r>
    </w:p>
    <w:p>
      <w:pPr>
        <w:pStyle w:val="ListBullet"/>
      </w:pPr>
      <w:r>
        <w:t>----------</w:t>
      </w:r>
    </w:p>
    <w:p/>
    <w:p>
      <w:r>
        <w:t>Item 1: Digital Transformation Initiative architecture review</w:t>
      </w:r>
    </w:p>
    <w:p>
      <w:pPr>
        <w:pStyle w:val="Heading2"/>
      </w:pPr>
      <w:r>
        <w:t>Application Architecture Lead presented DTI architecture:</w:t>
      </w:r>
    </w:p>
    <w:p>
      <w:pPr>
        <w:pStyle w:val="ListBullet"/>
      </w:pPr>
      <w:r>
        <w:t>- Microservices pattern: Appropriate for requirements</w:t>
      </w:r>
    </w:p>
    <w:p>
      <w:pPr>
        <w:pStyle w:val="ListBullet"/>
      </w:pPr>
      <w:r>
        <w:t>- API gateway design: Sound, meets scalability needs</w:t>
      </w:r>
    </w:p>
    <w:p>
      <w:pPr>
        <w:pStyle w:val="ListBullet"/>
      </w:pPr>
      <w:r>
        <w:t>- Database design: Normalized appropriately, good indexing</w:t>
      </w:r>
    </w:p>
    <w:p>
      <w:pPr>
        <w:pStyle w:val="ListBullet"/>
      </w:pPr>
      <w:r>
        <w:t>- Caching strategy: Adequate for expected load</w:t>
      </w:r>
    </w:p>
    <w:p>
      <w:pPr>
        <w:pStyle w:val="ListBullet"/>
      </w:pPr>
      <w:r>
        <w:t>- Disaster recovery: Multi-region approach confirmed</w:t>
      </w:r>
    </w:p>
    <w:p/>
    <w:p>
      <w:r>
        <w:t>Board approved architecture with minor recommendation for enhanced monitoring.</w:t>
      </w:r>
    </w:p>
    <w:p/>
    <w:p>
      <w:r>
        <w:t>Item 2: Data Lake architecture assessment</w:t>
      </w:r>
    </w:p>
    <w:p>
      <w:pPr>
        <w:pStyle w:val="Heading2"/>
      </w:pPr>
      <w:r>
        <w:t>Data Architecture Lead presented Data Lake architecture concerns:</w:t>
      </w:r>
    </w:p>
    <w:p>
      <w:pPr>
        <w:pStyle w:val="ListBullet"/>
      </w:pPr>
      <w:r>
        <w:t>- Current design: Single-region approach</w:t>
      </w:r>
    </w:p>
    <w:p>
      <w:pPr>
        <w:pStyle w:val="ListBullet"/>
      </w:pPr>
      <w:r>
        <w:t>- Capacity constraints: Primary region at 85% capacity</w:t>
      </w:r>
    </w:p>
    <w:p>
      <w:pPr>
        <w:pStyle w:val="ListBullet"/>
      </w:pPr>
      <w:r>
        <w:t>- Scalability concerns: May not meet 5-year growth projections</w:t>
      </w:r>
    </w:p>
    <w:p>
      <w:pPr>
        <w:pStyle w:val="ListBullet"/>
      </w:pPr>
      <w:r>
        <w:t>- Cost optimization: Opportunities identified</w:t>
      </w:r>
    </w:p>
    <w:p/>
    <w:p>
      <w:r>
        <w:t>Board recommended multi-region architecture evaluation and cost-benefit analysis.</w:t>
      </w:r>
    </w:p>
    <w:p/>
    <w:p>
      <w:r>
        <w:t>Item 3: Cloud migration architecture standards</w:t>
      </w:r>
    </w:p>
    <w:p>
      <w:pPr>
        <w:pStyle w:val="Heading2"/>
      </w:pPr>
      <w:r>
        <w:t>Cloud Architecture Lead presented cloud migration standards:</w:t>
      </w:r>
    </w:p>
    <w:p>
      <w:pPr>
        <w:pStyle w:val="ListBullet"/>
      </w:pPr>
      <w:r>
        <w:t>- Landing zone design: Standardized across projects</w:t>
      </w:r>
    </w:p>
    <w:p>
      <w:pPr>
        <w:pStyle w:val="ListBullet"/>
      </w:pPr>
      <w:r>
        <w:t>- Migration patterns: Lift-and-shift vs. modernization criteria defined</w:t>
      </w:r>
    </w:p>
    <w:p>
      <w:pPr>
        <w:pStyle w:val="ListBullet"/>
      </w:pPr>
      <w:r>
        <w:t>- Cost management: FinOps framework implemented</w:t>
      </w:r>
    </w:p>
    <w:p>
      <w:pPr>
        <w:pStyle w:val="ListBullet"/>
      </w:pPr>
      <w:r>
        <w:t>- Security standards: Consistent with corporate policy</w:t>
      </w:r>
    </w:p>
    <w:p/>
    <w:p>
      <w:r>
        <w:t>Board approved standards and requested documentation for project teams.</w:t>
      </w:r>
    </w:p>
    <w:p/>
    <w:p>
      <w:r>
        <w:t>Item 4: Security architecture updates</w:t>
      </w:r>
    </w:p>
    <w:p>
      <w:pPr>
        <w:pStyle w:val="Heading2"/>
      </w:pPr>
      <w:r>
        <w:t>Security Architecture Lead presented security updates:</w:t>
      </w:r>
    </w:p>
    <w:p>
      <w:pPr>
        <w:pStyle w:val="ListBullet"/>
      </w:pPr>
      <w:r>
        <w:t>- Zero-trust implementation: 60% complete, on track</w:t>
      </w:r>
    </w:p>
    <w:p>
      <w:pPr>
        <w:pStyle w:val="ListBullet"/>
      </w:pPr>
      <w:r>
        <w:t>- Identity management: New IAM standards approved</w:t>
      </w:r>
    </w:p>
    <w:p>
      <w:pPr>
        <w:pStyle w:val="ListBullet"/>
      </w:pPr>
      <w:r>
        <w:t>- Encryption standards: Updated for regulatory compliance</w:t>
      </w:r>
    </w:p>
    <w:p>
      <w:pPr>
        <w:pStyle w:val="ListBullet"/>
      </w:pPr>
      <w:r>
        <w:t>- Security monitoring: SIEM enhancement in progress</w:t>
      </w:r>
    </w:p>
    <w:p/>
    <w:p>
      <w:r>
        <w:t>Board approved updates and requested timeline for zero-trust completion.</w:t>
      </w:r>
    </w:p>
    <w:p/>
    <w:p>
      <w:r>
        <w:t>Item 5: Technical debt prioritization</w:t>
      </w:r>
    </w:p>
    <w:p>
      <w:pPr>
        <w:pStyle w:val="Heading2"/>
      </w:pPr>
      <w:r>
        <w:t>Dr. James Wilson led technical debt discussion:</w:t>
      </w:r>
    </w:p>
    <w:p>
      <w:pPr>
        <w:pStyle w:val="ListBullet"/>
      </w:pPr>
      <w:r>
        <w:t>- Legacy ERP: Highest priority, modernization in progress</w:t>
      </w:r>
    </w:p>
    <w:p>
      <w:pPr>
        <w:pStyle w:val="ListBullet"/>
      </w:pPr>
      <w:r>
        <w:t>- Mainframe systems: Medium priority, evaluation Q3</w:t>
      </w:r>
    </w:p>
    <w:p>
      <w:pPr>
        <w:pStyle w:val="ListBullet"/>
      </w:pPr>
      <w:r>
        <w:t>- Custom applications: Low priority, maintenance mode</w:t>
      </w:r>
    </w:p>
    <w:p>
      <w:pPr>
        <w:pStyle w:val="ListBullet"/>
      </w:pPr>
      <w:r>
        <w:t>- Technical documentation: Medium priority, ongoing effort</w:t>
      </w:r>
    </w:p>
    <w:p/>
    <w:p>
      <w:r>
        <w:t>Board agreed to prioritize ERP modernization and mainframe evaluation.</w:t>
      </w:r>
    </w:p>
    <w:p/>
    <w:p>
      <w:r>
        <w:t>Item 6: Architecture governance updates</w:t>
      </w:r>
    </w:p>
    <w:p>
      <w:pPr>
        <w:pStyle w:val="Heading2"/>
      </w:pPr>
      <w:r>
        <w:t>Chief Architect presented governance updates:</w:t>
      </w:r>
    </w:p>
    <w:p>
      <w:pPr>
        <w:pStyle w:val="ListBullet"/>
      </w:pPr>
      <w:r>
        <w:t>- Architecture review process: Streamlined, reduced cycle time by 30%</w:t>
      </w:r>
    </w:p>
    <w:p>
      <w:pPr>
        <w:pStyle w:val="ListBullet"/>
      </w:pPr>
      <w:r>
        <w:t>- Compliance monitoring: Automated tools implemented</w:t>
      </w:r>
    </w:p>
    <w:p>
      <w:pPr>
        <w:pStyle w:val="ListBullet"/>
      </w:pPr>
      <w:r>
        <w:t>- Standards enforcement: Improved through automated checks</w:t>
      </w:r>
    </w:p>
    <w:p>
      <w:pPr>
        <w:pStyle w:val="ListBullet"/>
      </w:pPr>
      <w:r>
        <w:t>- Architecture repository: Updated with latest standards</w:t>
      </w:r>
    </w:p>
    <w:p/>
    <w:p>
      <w:r>
        <w:t>Board approved governance improvements and requested training for project teams.</w:t>
      </w:r>
    </w:p>
    <w:p/>
    <w:p>
      <w:pPr>
        <w:pStyle w:val="Heading2"/>
      </w:pPr>
      <w:r>
        <w:t>ACTION ITEMS</w:t>
      </w:r>
    </w:p>
    <w:p>
      <w:pPr>
        <w:pStyle w:val="ListBullet"/>
      </w:pPr>
      <w:r>
        <w:t>------------</w:t>
      </w:r>
    </w:p>
    <w:p>
      <w:r>
        <w:t>1. Incorporate monitoring enhancements into DTI architecture - Application Architecture Lead (Due: June 5)</w:t>
      </w:r>
    </w:p>
    <w:p>
      <w:r>
        <w:t>2. Complete multi-region architecture evaluation for Data Lake - Cloud Architecture Lead (Due: June 10)</w:t>
      </w:r>
    </w:p>
    <w:p>
      <w:r>
        <w:t>3. Document cloud migration standards for project teams - Cloud Architecture Lead (Due: June 15)</w:t>
      </w:r>
    </w:p>
    <w:p>
      <w:r>
        <w:t>4. Provide zero-trust completion timeline - Security Architecture Lead (Due: June 8)</w:t>
      </w:r>
    </w:p>
    <w:p>
      <w:r>
        <w:t>5. Begin mainframe evaluation - Infrastructure Architecture Lead (Due: July 1)</w:t>
      </w:r>
    </w:p>
    <w:p>
      <w:r>
        <w:t>6. Conduct architecture governance training - Chief Architect (Due: June 20)</w:t>
      </w:r>
    </w:p>
    <w:p/>
    <w:p>
      <w:pPr>
        <w:pStyle w:val="Heading2"/>
      </w:pPr>
      <w:r>
        <w:t>NEXT MEETING</w:t>
      </w:r>
    </w:p>
    <w:p>
      <w:pPr>
        <w:pStyle w:val="ListBullet"/>
      </w:pPr>
      <w:r>
        <w:t>-----------</w:t>
      </w:r>
    </w:p>
    <w:p>
      <w:r>
        <w:t>Date: June 24, 2026</w:t>
      </w:r>
    </w:p>
    <w:p>
      <w:r>
        <w:t>Time: 2:00 PM - 4:00 PM</w:t>
      </w:r>
    </w:p>
    <w:p>
      <w:r>
        <w:t>Location: Architecture Center</w:t>
      </w:r>
    </w:p>
    <w:p>
      <w:r>
        <w:t>Agenda: Data Lake multi-region decision, ERP architecture review, governance metrics</w:t>
      </w:r>
    </w:p>
    <w:p/>
    <w:p>
      <w:r>
        <w:t>MINUTES APPROVED BY: Dr. James Wilson, Chief Architect</w:t>
      </w:r>
    </w:p>
    <w:p>
      <w:r>
        <w:t>DATE: May 27,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