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31312"/>
          <w:sz w:val="44"/>
        </w:rPr>
        <w:t>SB Fall Protection</w:t>
      </w:r>
    </w:p>
    <w:p>
      <w:pPr>
        <w:spacing w:after="40"/>
      </w:pPr>
      <w:r>
        <w:rPr>
          <w:b/>
          <w:color w:val="FE5922"/>
          <w:sz w:val="26"/>
        </w:rPr>
        <w:t>Website Technology Stack</w:t>
      </w:r>
    </w:p>
    <w:p>
      <w:pPr>
        <w:spacing w:after="200"/>
      </w:pPr>
      <w:r>
        <w:rPr>
          <w:i w:val="0"/>
          <w:color w:val="6E6E6F"/>
          <w:sz w:val="18"/>
        </w:rPr>
        <w:t>sbfallprotection.com  ·  Prepared 5 September 2026</w:t>
      </w:r>
    </w:p>
    <w:p>
      <w:pPr>
        <w:spacing w:before="120" w:after="120"/>
      </w:pPr>
      <w:r>
        <w:rPr>
          <w:b/>
          <w:color w:val="131312"/>
          <w:sz w:val="28"/>
        </w:rPr>
        <w:t>Summary</w:t>
      </w:r>
    </w:p>
    <w:tbl>
      <w:tblPr>
        <w:tblStyle w:val="TableGrid"/>
        <w:tblW w:type="auto" w:w="0"/>
        <w:jc w:val="center"/>
        <w:tblLook w:firstColumn="1" w:firstRow="1" w:lastColumn="0" w:lastRow="0" w:noHBand="0" w:noVBand="1" w:val="04A0"/>
      </w:tblPr>
      <w:tblGrid>
        <w:gridCol w:w="4824"/>
        <w:gridCol w:w="4824"/>
      </w:tblGrid>
      <w:tr>
        <w:tc>
          <w:tcPr>
            <w:tcW w:type="dxa" w:w="2304"/>
            <w:shd w:val="clear" w:fill="2B3034"/>
          </w:tcPr>
          <w:p>
            <w:r/>
            <w:r>
              <w:rPr>
                <w:b/>
                <w:color w:val="FFFFFF"/>
                <w:sz w:val="20"/>
              </w:rPr>
              <w:t>Layer</w:t>
            </w:r>
          </w:p>
        </w:tc>
        <w:tc>
          <w:tcPr>
            <w:tcW w:type="dxa" w:w="7200"/>
            <w:shd w:val="clear" w:fill="2B3034"/>
          </w:tcPr>
          <w:p>
            <w:r/>
            <w:r>
              <w:rPr>
                <w:b/>
                <w:color w:val="FFFFFF"/>
                <w:sz w:val="20"/>
              </w:rPr>
              <w:t>Technology</w:t>
            </w:r>
          </w:p>
        </w:tc>
      </w:tr>
      <w:tr>
        <w:tc>
          <w:tcPr>
            <w:tcW w:type="dxa" w:w="2304"/>
          </w:tcPr>
          <w:p>
            <w:r/>
            <w:r>
              <w:rPr>
                <w:b/>
                <w:sz w:val="19"/>
              </w:rPr>
              <w:t>Frontend</w:t>
            </w:r>
          </w:p>
        </w:tc>
        <w:tc>
          <w:tcPr>
            <w:tcW w:type="dxa" w:w="7200"/>
          </w:tcPr>
          <w:p>
            <w:r/>
            <w:r>
              <w:rPr>
                <w:sz w:val="19"/>
              </w:rPr>
              <w:t>Astro 5 — static site generation, plain CSS, vanilla JavaScript</w:t>
            </w:r>
          </w:p>
        </w:tc>
      </w:tr>
      <w:tr>
        <w:tc>
          <w:tcPr>
            <w:tcW w:type="dxa" w:w="2304"/>
          </w:tcPr>
          <w:p>
            <w:r/>
            <w:r>
              <w:rPr>
                <w:b/>
                <w:sz w:val="19"/>
              </w:rPr>
              <w:t>Backend</w:t>
            </w:r>
          </w:p>
        </w:tc>
        <w:tc>
          <w:tcPr>
            <w:tcW w:type="dxa" w:w="7200"/>
          </w:tcPr>
          <w:p>
            <w:r/>
            <w:r>
              <w:rPr>
                <w:sz w:val="19"/>
              </w:rPr>
              <w:t>Supabase — PostgreSQL, Auth, auto-generated REST API</w:t>
            </w:r>
          </w:p>
        </w:tc>
      </w:tr>
      <w:tr>
        <w:tc>
          <w:tcPr>
            <w:tcW w:type="dxa" w:w="2304"/>
          </w:tcPr>
          <w:p>
            <w:r/>
            <w:r>
              <w:rPr>
                <w:b/>
                <w:sz w:val="19"/>
              </w:rPr>
              <w:t>Serverless functions</w:t>
            </w:r>
          </w:p>
        </w:tc>
        <w:tc>
          <w:tcPr>
            <w:tcW w:type="dxa" w:w="7200"/>
          </w:tcPr>
          <w:p>
            <w:r/>
            <w:r>
              <w:rPr>
                <w:sz w:val="19"/>
              </w:rPr>
              <w:t>Node.js on the hosting platform (Vercel / Netlify)</w:t>
            </w:r>
          </w:p>
        </w:tc>
      </w:tr>
      <w:tr>
        <w:tc>
          <w:tcPr>
            <w:tcW w:type="dxa" w:w="2304"/>
          </w:tcPr>
          <w:p>
            <w:r/>
            <w:r>
              <w:rPr>
                <w:b/>
                <w:sz w:val="19"/>
              </w:rPr>
              <w:t>Hosting</w:t>
            </w:r>
          </w:p>
        </w:tc>
        <w:tc>
          <w:tcPr>
            <w:tcW w:type="dxa" w:w="7200"/>
          </w:tcPr>
          <w:p>
            <w:r/>
            <w:r>
              <w:rPr>
                <w:sz w:val="19"/>
              </w:rPr>
              <w:t>Vercel today; Netlify configuration included</w:t>
            </w:r>
          </w:p>
        </w:tc>
      </w:tr>
      <w:tr>
        <w:tc>
          <w:tcPr>
            <w:tcW w:type="dxa" w:w="2304"/>
          </w:tcPr>
          <w:p>
            <w:r/>
            <w:r>
              <w:rPr>
                <w:b/>
                <w:sz w:val="19"/>
              </w:rPr>
              <w:t>Source control</w:t>
            </w:r>
          </w:p>
        </w:tc>
        <w:tc>
          <w:tcPr>
            <w:tcW w:type="dxa" w:w="7200"/>
          </w:tcPr>
          <w:p>
            <w:r/>
            <w:r>
              <w:rPr>
                <w:sz w:val="19"/>
              </w:rPr>
              <w:t>GitHub — deploys automatically on push</w:t>
            </w:r>
          </w:p>
        </w:tc>
      </w:tr>
    </w:tbl>
    <w:p>
      <w:pPr>
        <w:spacing w:after="0"/>
      </w:pPr>
    </w:p>
    <w:p>
      <w:pPr>
        <w:spacing w:before="320" w:after="120"/>
      </w:pPr>
      <w:r>
        <w:rPr>
          <w:b/>
          <w:color w:val="131312"/>
          <w:sz w:val="30"/>
        </w:rPr>
        <w:t>Frontend</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2B3034"/>
          </w:tcPr>
          <w:p>
            <w:r/>
            <w:r>
              <w:rPr>
                <w:b/>
                <w:color w:val="FFFFFF"/>
                <w:sz w:val="20"/>
              </w:rPr>
              <w:t>Component</w:t>
            </w:r>
          </w:p>
        </w:tc>
        <w:tc>
          <w:tcPr>
            <w:tcW w:type="dxa" w:w="2592"/>
            <w:shd w:val="clear" w:fill="2B3034"/>
          </w:tcPr>
          <w:p>
            <w:r/>
            <w:r>
              <w:rPr>
                <w:b/>
                <w:color w:val="FFFFFF"/>
                <w:sz w:val="20"/>
              </w:rPr>
              <w:t>Technology</w:t>
            </w:r>
          </w:p>
        </w:tc>
        <w:tc>
          <w:tcPr>
            <w:tcW w:type="dxa" w:w="5040"/>
            <w:shd w:val="clear" w:fill="2B3034"/>
          </w:tcPr>
          <w:p>
            <w:r/>
            <w:r>
              <w:rPr>
                <w:b/>
                <w:color w:val="FFFFFF"/>
                <w:sz w:val="20"/>
              </w:rPr>
              <w:t>Purpose</w:t>
            </w:r>
          </w:p>
        </w:tc>
      </w:tr>
      <w:tr>
        <w:tc>
          <w:tcPr>
            <w:tcW w:type="dxa" w:w="1872"/>
          </w:tcPr>
          <w:p>
            <w:r/>
            <w:r>
              <w:rPr>
                <w:b/>
                <w:sz w:val="19"/>
              </w:rPr>
              <w:t>Framework</w:t>
            </w:r>
          </w:p>
        </w:tc>
        <w:tc>
          <w:tcPr>
            <w:tcW w:type="dxa" w:w="2592"/>
          </w:tcPr>
          <w:p>
            <w:r/>
            <w:r>
              <w:rPr>
                <w:sz w:val="19"/>
              </w:rPr>
              <w:t>Astro 5.18</w:t>
            </w:r>
          </w:p>
        </w:tc>
        <w:tc>
          <w:tcPr>
            <w:tcW w:type="dxa" w:w="5040"/>
          </w:tcPr>
          <w:p>
            <w:r/>
            <w:r>
              <w:rPr>
                <w:sz w:val="19"/>
              </w:rPr>
              <w:t>Builds every page to static HTML ahead of time</w:t>
            </w:r>
          </w:p>
        </w:tc>
      </w:tr>
      <w:tr>
        <w:tc>
          <w:tcPr>
            <w:tcW w:type="dxa" w:w="1872"/>
          </w:tcPr>
          <w:p>
            <w:r/>
            <w:r>
              <w:rPr>
                <w:b/>
                <w:sz w:val="19"/>
              </w:rPr>
              <w:t>Styling</w:t>
            </w:r>
          </w:p>
        </w:tc>
        <w:tc>
          <w:tcPr>
            <w:tcW w:type="dxa" w:w="2592"/>
          </w:tcPr>
          <w:p>
            <w:r/>
            <w:r>
              <w:rPr>
                <w:sz w:val="19"/>
              </w:rPr>
              <w:t>Hand-written CSS</w:t>
            </w:r>
          </w:p>
        </w:tc>
        <w:tc>
          <w:tcPr>
            <w:tcW w:type="dxa" w:w="5040"/>
          </w:tcPr>
          <w:p>
            <w:r/>
            <w:r>
              <w:rPr>
                <w:sz w:val="19"/>
              </w:rPr>
              <w:t>One stylesheet, no framework or build step</w:t>
            </w:r>
          </w:p>
        </w:tc>
      </w:tr>
      <w:tr>
        <w:tc>
          <w:tcPr>
            <w:tcW w:type="dxa" w:w="1872"/>
          </w:tcPr>
          <w:p>
            <w:r/>
            <w:r>
              <w:rPr>
                <w:b/>
                <w:sz w:val="19"/>
              </w:rPr>
              <w:t>Scripting</w:t>
            </w:r>
          </w:p>
        </w:tc>
        <w:tc>
          <w:tcPr>
            <w:tcW w:type="dxa" w:w="2592"/>
          </w:tcPr>
          <w:p>
            <w:r/>
            <w:r>
              <w:rPr>
                <w:sz w:val="19"/>
              </w:rPr>
              <w:t>Vanilla JavaScript</w:t>
            </w:r>
          </w:p>
        </w:tc>
        <w:tc>
          <w:tcPr>
            <w:tcW w:type="dxa" w:w="5040"/>
          </w:tcPr>
          <w:p>
            <w:r/>
            <w:r>
              <w:rPr>
                <w:sz w:val="19"/>
              </w:rPr>
              <w:t>No React, Vue or jQuery</w:t>
            </w:r>
          </w:p>
        </w:tc>
      </w:tr>
      <w:tr>
        <w:tc>
          <w:tcPr>
            <w:tcW w:type="dxa" w:w="1872"/>
          </w:tcPr>
          <w:p>
            <w:r/>
            <w:r>
              <w:rPr>
                <w:b/>
                <w:sz w:val="19"/>
              </w:rPr>
              <w:t>Typeface</w:t>
            </w:r>
          </w:p>
        </w:tc>
        <w:tc>
          <w:tcPr>
            <w:tcW w:type="dxa" w:w="2592"/>
          </w:tcPr>
          <w:p>
            <w:r/>
            <w:r>
              <w:rPr>
                <w:sz w:val="19"/>
              </w:rPr>
              <w:t>Plus Jakarta Sans</w:t>
            </w:r>
          </w:p>
        </w:tc>
        <w:tc>
          <w:tcPr>
            <w:tcW w:type="dxa" w:w="5040"/>
          </w:tcPr>
          <w:p>
            <w:r/>
            <w:r>
              <w:rPr>
                <w:sz w:val="19"/>
              </w:rPr>
              <w:t>Served by Google Fonts (SIL Open Font License)</w:t>
            </w:r>
          </w:p>
        </w:tc>
      </w:tr>
      <w:tr>
        <w:tc>
          <w:tcPr>
            <w:tcW w:type="dxa" w:w="1872"/>
          </w:tcPr>
          <w:p>
            <w:r/>
            <w:r>
              <w:rPr>
                <w:b/>
                <w:sz w:val="19"/>
              </w:rPr>
              <w:t>Images</w:t>
            </w:r>
          </w:p>
        </w:tc>
        <w:tc>
          <w:tcPr>
            <w:tcW w:type="dxa" w:w="2592"/>
          </w:tcPr>
          <w:p>
            <w:r/>
            <w:r>
              <w:rPr>
                <w:sz w:val="19"/>
              </w:rPr>
              <w:t>JPEG + WebP</w:t>
            </w:r>
          </w:p>
        </w:tc>
        <w:tc>
          <w:tcPr>
            <w:tcW w:type="dxa" w:w="5040"/>
          </w:tcPr>
          <w:p>
            <w:r/>
            <w:r>
              <w:rPr>
                <w:sz w:val="19"/>
              </w:rPr>
              <w:t>Responsive sizes generated at build time</w:t>
            </w:r>
          </w:p>
        </w:tc>
      </w:tr>
      <w:tr>
        <w:tc>
          <w:tcPr>
            <w:tcW w:type="dxa" w:w="1872"/>
          </w:tcPr>
          <w:p>
            <w:r/>
            <w:r>
              <w:rPr>
                <w:b/>
                <w:sz w:val="19"/>
              </w:rPr>
              <w:t>SEO</w:t>
            </w:r>
          </w:p>
        </w:tc>
        <w:tc>
          <w:tcPr>
            <w:tcW w:type="dxa" w:w="2592"/>
          </w:tcPr>
          <w:p>
            <w:r/>
            <w:r>
              <w:rPr>
                <w:sz w:val="19"/>
              </w:rPr>
              <w:t>@astrojs/sitemap</w:t>
            </w:r>
          </w:p>
        </w:tc>
        <w:tc>
          <w:tcPr>
            <w:tcW w:type="dxa" w:w="5040"/>
          </w:tcPr>
          <w:p>
            <w:r/>
            <w:r>
              <w:rPr>
                <w:sz w:val="19"/>
              </w:rPr>
              <w:t>Sitemap, canonical URLs and Open Graph tags</w:t>
            </w:r>
          </w:p>
        </w:tc>
      </w:tr>
      <w:tr>
        <w:tc>
          <w:tcPr>
            <w:tcW w:type="dxa" w:w="1872"/>
          </w:tcPr>
          <w:p>
            <w:r/>
            <w:r>
              <w:rPr>
                <w:b/>
                <w:sz w:val="19"/>
              </w:rPr>
              <w:t>Output</w:t>
            </w:r>
          </w:p>
        </w:tc>
        <w:tc>
          <w:tcPr>
            <w:tcW w:type="dxa" w:w="2592"/>
          </w:tcPr>
          <w:p>
            <w:r/>
            <w:r>
              <w:rPr>
                <w:sz w:val="19"/>
              </w:rPr>
              <w:t>251 static pages</w:t>
            </w:r>
          </w:p>
        </w:tc>
        <w:tc>
          <w:tcPr>
            <w:tcW w:type="dxa" w:w="5040"/>
          </w:tcPr>
          <w:p>
            <w:r/>
            <w:r>
              <w:rPr>
                <w:sz w:val="19"/>
              </w:rPr>
              <w:t>Includes a page per product code</w:t>
            </w:r>
          </w:p>
        </w:tc>
      </w:tr>
    </w:tbl>
    <w:p>
      <w:pPr>
        <w:spacing w:after="0"/>
      </w:pPr>
    </w:p>
    <w:p>
      <w:pPr>
        <w:spacing w:after="200"/>
      </w:pPr>
      <w:r>
        <w:rPr>
          <w:i w:val="0"/>
          <w:color w:val="6E6E6F"/>
          <w:sz w:val="19"/>
        </w:rPr>
        <w:t>Every page is pre-rendered, so visitors are served plain files. There is no server rendering on the public site and no database call when a page loads.</w:t>
      </w:r>
    </w:p>
    <w:p>
      <w:pPr>
        <w:spacing w:before="320" w:after="120"/>
      </w:pPr>
      <w:r>
        <w:rPr>
          <w:b/>
          <w:color w:val="131312"/>
          <w:sz w:val="30"/>
        </w:rPr>
        <w:t>Backend</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fill="2B3034"/>
          </w:tcPr>
          <w:p>
            <w:r/>
            <w:r>
              <w:rPr>
                <w:b/>
                <w:color w:val="FFFFFF"/>
                <w:sz w:val="20"/>
              </w:rPr>
              <w:t>Component</w:t>
            </w:r>
          </w:p>
        </w:tc>
        <w:tc>
          <w:tcPr>
            <w:tcW w:type="dxa" w:w="2592"/>
            <w:shd w:val="clear" w:fill="2B3034"/>
          </w:tcPr>
          <w:p>
            <w:r/>
            <w:r>
              <w:rPr>
                <w:b/>
                <w:color w:val="FFFFFF"/>
                <w:sz w:val="20"/>
              </w:rPr>
              <w:t>Technology</w:t>
            </w:r>
          </w:p>
        </w:tc>
        <w:tc>
          <w:tcPr>
            <w:tcW w:type="dxa" w:w="5040"/>
            <w:shd w:val="clear" w:fill="2B3034"/>
          </w:tcPr>
          <w:p>
            <w:r/>
            <w:r>
              <w:rPr>
                <w:b/>
                <w:color w:val="FFFFFF"/>
                <w:sz w:val="20"/>
              </w:rPr>
              <w:t>Purpose</w:t>
            </w:r>
          </w:p>
        </w:tc>
      </w:tr>
      <w:tr>
        <w:tc>
          <w:tcPr>
            <w:tcW w:type="dxa" w:w="1872"/>
          </w:tcPr>
          <w:p>
            <w:r/>
            <w:r>
              <w:rPr>
                <w:b/>
                <w:sz w:val="19"/>
              </w:rPr>
              <w:t>Database</w:t>
            </w:r>
          </w:p>
        </w:tc>
        <w:tc>
          <w:tcPr>
            <w:tcW w:type="dxa" w:w="2592"/>
          </w:tcPr>
          <w:p>
            <w:r/>
            <w:r>
              <w:rPr>
                <w:sz w:val="19"/>
              </w:rPr>
              <w:t>PostgreSQL (Supabase)</w:t>
            </w:r>
          </w:p>
        </w:tc>
        <w:tc>
          <w:tcPr>
            <w:tcW w:type="dxa" w:w="5040"/>
          </w:tcPr>
          <w:p>
            <w:r/>
            <w:r>
              <w:rPr>
                <w:sz w:val="19"/>
              </w:rPr>
              <w:t>Catalogue, articles, enquiries, reels, staff</w:t>
            </w:r>
          </w:p>
        </w:tc>
      </w:tr>
      <w:tr>
        <w:tc>
          <w:tcPr>
            <w:tcW w:type="dxa" w:w="1872"/>
          </w:tcPr>
          <w:p>
            <w:r/>
            <w:r>
              <w:rPr>
                <w:b/>
                <w:sz w:val="19"/>
              </w:rPr>
              <w:t>API</w:t>
            </w:r>
          </w:p>
        </w:tc>
        <w:tc>
          <w:tcPr>
            <w:tcW w:type="dxa" w:w="2592"/>
          </w:tcPr>
          <w:p>
            <w:r/>
            <w:r>
              <w:rPr>
                <w:sz w:val="19"/>
              </w:rPr>
              <w:t>PostgREST</w:t>
            </w:r>
          </w:p>
        </w:tc>
        <w:tc>
          <w:tcPr>
            <w:tcW w:type="dxa" w:w="5040"/>
          </w:tcPr>
          <w:p>
            <w:r/>
            <w:r>
              <w:rPr>
                <w:sz w:val="19"/>
              </w:rPr>
              <w:t>REST endpoints generated from the schema</w:t>
            </w:r>
          </w:p>
        </w:tc>
      </w:tr>
      <w:tr>
        <w:tc>
          <w:tcPr>
            <w:tcW w:type="dxa" w:w="1872"/>
          </w:tcPr>
          <w:p>
            <w:r/>
            <w:r>
              <w:rPr>
                <w:b/>
                <w:sz w:val="19"/>
              </w:rPr>
              <w:t>Authentication</w:t>
            </w:r>
          </w:p>
        </w:tc>
        <w:tc>
          <w:tcPr>
            <w:tcW w:type="dxa" w:w="2592"/>
          </w:tcPr>
          <w:p>
            <w:r/>
            <w:r>
              <w:rPr>
                <w:sz w:val="19"/>
              </w:rPr>
              <w:t>Supabase Auth</w:t>
            </w:r>
          </w:p>
        </w:tc>
        <w:tc>
          <w:tcPr>
            <w:tcW w:type="dxa" w:w="5040"/>
          </w:tcPr>
          <w:p>
            <w:r/>
            <w:r>
              <w:rPr>
                <w:sz w:val="19"/>
              </w:rPr>
              <w:t>Email + password, and Google sign-in</w:t>
            </w:r>
          </w:p>
        </w:tc>
      </w:tr>
      <w:tr>
        <w:tc>
          <w:tcPr>
            <w:tcW w:type="dxa" w:w="1872"/>
          </w:tcPr>
          <w:p>
            <w:r/>
            <w:r>
              <w:rPr>
                <w:b/>
                <w:sz w:val="19"/>
              </w:rPr>
              <w:t>Access control</w:t>
            </w:r>
          </w:p>
        </w:tc>
        <w:tc>
          <w:tcPr>
            <w:tcW w:type="dxa" w:w="2592"/>
          </w:tcPr>
          <w:p>
            <w:r/>
            <w:r>
              <w:rPr>
                <w:sz w:val="19"/>
              </w:rPr>
              <w:t>Row Level Security</w:t>
            </w:r>
          </w:p>
        </w:tc>
        <w:tc>
          <w:tcPr>
            <w:tcW w:type="dxa" w:w="5040"/>
          </w:tcPr>
          <w:p>
            <w:r/>
            <w:r>
              <w:rPr>
                <w:sz w:val="19"/>
              </w:rPr>
              <w:t>Writes restricted to rostered staff</w:t>
            </w:r>
          </w:p>
        </w:tc>
      </w:tr>
      <w:tr>
        <w:tc>
          <w:tcPr>
            <w:tcW w:type="dxa" w:w="1872"/>
          </w:tcPr>
          <w:p>
            <w:r/>
            <w:r>
              <w:rPr>
                <w:b/>
                <w:sz w:val="19"/>
              </w:rPr>
              <w:t>Admin functions</w:t>
            </w:r>
          </w:p>
        </w:tc>
        <w:tc>
          <w:tcPr>
            <w:tcW w:type="dxa" w:w="2592"/>
          </w:tcPr>
          <w:p>
            <w:r/>
            <w:r>
              <w:rPr>
                <w:sz w:val="19"/>
              </w:rPr>
              <w:t>Node.js serverless</w:t>
            </w:r>
          </w:p>
        </w:tc>
        <w:tc>
          <w:tcPr>
            <w:tcW w:type="dxa" w:w="5040"/>
          </w:tcPr>
          <w:p>
            <w:r/>
            <w:r>
              <w:rPr>
                <w:sz w:val="19"/>
              </w:rPr>
              <w:t>Staff accounts, publishing, enquiry email</w:t>
            </w:r>
          </w:p>
        </w:tc>
      </w:tr>
      <w:tr>
        <w:tc>
          <w:tcPr>
            <w:tcW w:type="dxa" w:w="1872"/>
          </w:tcPr>
          <w:p>
            <w:r/>
            <w:r>
              <w:rPr>
                <w:b/>
                <w:sz w:val="19"/>
              </w:rPr>
              <w:t>Email</w:t>
            </w:r>
          </w:p>
        </w:tc>
        <w:tc>
          <w:tcPr>
            <w:tcW w:type="dxa" w:w="2592"/>
          </w:tcPr>
          <w:p>
            <w:r/>
            <w:r>
              <w:rPr>
                <w:sz w:val="19"/>
              </w:rPr>
              <w:t>Microsoft 365 SMTP</w:t>
            </w:r>
          </w:p>
        </w:tc>
        <w:tc>
          <w:tcPr>
            <w:tcW w:type="dxa" w:w="5040"/>
          </w:tcPr>
          <w:p>
            <w:r/>
            <w:r>
              <w:rPr>
                <w:sz w:val="19"/>
              </w:rPr>
              <w:t>Enquiry notifications via Nodemailer</w:t>
            </w:r>
          </w:p>
        </w:tc>
      </w:tr>
    </w:tbl>
    <w:p>
      <w:pPr>
        <w:spacing w:after="0"/>
      </w:pPr>
    </w:p>
    <w:p>
      <w:pPr>
        <w:spacing w:after="200"/>
      </w:pPr>
      <w:r>
        <w:rPr>
          <w:i w:val="0"/>
          <w:color w:val="6E6E6F"/>
          <w:sz w:val="19"/>
        </w:rPr>
        <w:t>The database is read at build time to generate the pages, and directly by the browser for the admin panel and enquiry forms. It is independent of the host, so moving between Vercel and Netlify does not affect it.</w:t>
      </w:r>
    </w:p>
    <w:p>
      <w:pPr>
        <w:spacing w:before="320" w:after="120"/>
      </w:pPr>
      <w:r>
        <w:rPr>
          <w:b/>
          <w:color w:val="131312"/>
          <w:sz w:val="30"/>
        </w:rPr>
        <w:t>Admin Panel</w:t>
      </w:r>
    </w:p>
    <w:tbl>
      <w:tblPr>
        <w:tblStyle w:val="TableGrid"/>
        <w:tblW w:type="auto" w:w="0"/>
        <w:jc w:val="center"/>
        <w:tblLook w:firstColumn="1" w:firstRow="1" w:lastColumn="0" w:lastRow="0" w:noHBand="0" w:noVBand="1" w:val="04A0"/>
      </w:tblPr>
      <w:tblGrid>
        <w:gridCol w:w="4824"/>
        <w:gridCol w:w="4824"/>
      </w:tblGrid>
      <w:tr>
        <w:tc>
          <w:tcPr>
            <w:tcW w:type="dxa" w:w="2160"/>
            <w:shd w:val="clear" w:fill="2B3034"/>
          </w:tcPr>
          <w:p>
            <w:r/>
            <w:r>
              <w:rPr>
                <w:b/>
                <w:color w:val="FFFFFF"/>
                <w:sz w:val="20"/>
              </w:rPr>
              <w:t>Area</w:t>
            </w:r>
          </w:p>
        </w:tc>
        <w:tc>
          <w:tcPr>
            <w:tcW w:type="dxa" w:w="7344"/>
            <w:shd w:val="clear" w:fill="2B3034"/>
          </w:tcPr>
          <w:p>
            <w:r/>
            <w:r>
              <w:rPr>
                <w:b/>
                <w:color w:val="FFFFFF"/>
                <w:sz w:val="20"/>
              </w:rPr>
              <w:t>What it manages</w:t>
            </w:r>
          </w:p>
        </w:tc>
      </w:tr>
      <w:tr>
        <w:tc>
          <w:tcPr>
            <w:tcW w:type="dxa" w:w="2160"/>
          </w:tcPr>
          <w:p>
            <w:r/>
            <w:r>
              <w:rPr>
                <w:b/>
                <w:sz w:val="19"/>
              </w:rPr>
              <w:t>Dashboard</w:t>
            </w:r>
          </w:p>
        </w:tc>
        <w:tc>
          <w:tcPr>
            <w:tcW w:type="dxa" w:w="7344"/>
          </w:tcPr>
          <w:p>
            <w:r/>
            <w:r>
              <w:rPr>
                <w:sz w:val="19"/>
              </w:rPr>
              <w:t>Counts for products, ranges, articles and new enquiries</w:t>
            </w:r>
          </w:p>
        </w:tc>
      </w:tr>
      <w:tr>
        <w:tc>
          <w:tcPr>
            <w:tcW w:type="dxa" w:w="2160"/>
          </w:tcPr>
          <w:p>
            <w:r/>
            <w:r>
              <w:rPr>
                <w:b/>
                <w:sz w:val="19"/>
              </w:rPr>
              <w:t>Products</w:t>
            </w:r>
          </w:p>
        </w:tc>
        <w:tc>
          <w:tcPr>
            <w:tcW w:type="dxa" w:w="7344"/>
          </w:tcPr>
          <w:p>
            <w:r/>
            <w:r>
              <w:rPr>
                <w:sz w:val="19"/>
              </w:rPr>
              <w:t>232 product codes across 10 categories — specs, images, visibility</w:t>
            </w:r>
          </w:p>
        </w:tc>
      </w:tr>
      <w:tr>
        <w:tc>
          <w:tcPr>
            <w:tcW w:type="dxa" w:w="2160"/>
          </w:tcPr>
          <w:p>
            <w:r/>
            <w:r>
              <w:rPr>
                <w:b/>
                <w:sz w:val="19"/>
              </w:rPr>
              <w:t>Categories</w:t>
            </w:r>
          </w:p>
        </w:tc>
        <w:tc>
          <w:tcPr>
            <w:tcW w:type="dxa" w:w="7344"/>
          </w:tcPr>
          <w:p>
            <w:r/>
            <w:r>
              <w:rPr>
                <w:sz w:val="19"/>
              </w:rPr>
              <w:t>Category and range descriptions</w:t>
            </w:r>
          </w:p>
        </w:tc>
      </w:tr>
      <w:tr>
        <w:tc>
          <w:tcPr>
            <w:tcW w:type="dxa" w:w="2160"/>
          </w:tcPr>
          <w:p>
            <w:r/>
            <w:r>
              <w:rPr>
                <w:b/>
                <w:sz w:val="19"/>
              </w:rPr>
              <w:t>Articles</w:t>
            </w:r>
          </w:p>
        </w:tc>
        <w:tc>
          <w:tcPr>
            <w:tcW w:type="dxa" w:w="7344"/>
          </w:tcPr>
          <w:p>
            <w:r/>
            <w:r>
              <w:rPr>
                <w:sz w:val="19"/>
              </w:rPr>
              <w:t>Blog posts, written in Markdown</w:t>
            </w:r>
          </w:p>
        </w:tc>
      </w:tr>
      <w:tr>
        <w:tc>
          <w:tcPr>
            <w:tcW w:type="dxa" w:w="2160"/>
          </w:tcPr>
          <w:p>
            <w:r/>
            <w:r>
              <w:rPr>
                <w:b/>
                <w:sz w:val="19"/>
              </w:rPr>
              <w:t>Reels</w:t>
            </w:r>
          </w:p>
        </w:tc>
        <w:tc>
          <w:tcPr>
            <w:tcW w:type="dxa" w:w="7344"/>
          </w:tcPr>
          <w:p>
            <w:r/>
            <w:r>
              <w:rPr>
                <w:sz w:val="19"/>
              </w:rPr>
              <w:t>Instagram clips shown on the home page</w:t>
            </w:r>
          </w:p>
        </w:tc>
      </w:tr>
      <w:tr>
        <w:tc>
          <w:tcPr>
            <w:tcW w:type="dxa" w:w="2160"/>
          </w:tcPr>
          <w:p>
            <w:r/>
            <w:r>
              <w:rPr>
                <w:b/>
                <w:sz w:val="19"/>
              </w:rPr>
              <w:t>Enquiries</w:t>
            </w:r>
          </w:p>
        </w:tc>
        <w:tc>
          <w:tcPr>
            <w:tcW w:type="dxa" w:w="7344"/>
          </w:tcPr>
          <w:p>
            <w:r/>
            <w:r>
              <w:rPr>
                <w:sz w:val="19"/>
              </w:rPr>
              <w:t>Quote requests, with status tracking</w:t>
            </w:r>
          </w:p>
        </w:tc>
      </w:tr>
      <w:tr>
        <w:tc>
          <w:tcPr>
            <w:tcW w:type="dxa" w:w="2160"/>
          </w:tcPr>
          <w:p>
            <w:r/>
            <w:r>
              <w:rPr>
                <w:b/>
                <w:sz w:val="19"/>
              </w:rPr>
              <w:t>Users</w:t>
            </w:r>
          </w:p>
        </w:tc>
        <w:tc>
          <w:tcPr>
            <w:tcW w:type="dxa" w:w="7344"/>
          </w:tcPr>
          <w:p>
            <w:r/>
            <w:r>
              <w:rPr>
                <w:sz w:val="19"/>
              </w:rPr>
              <w:t>Staff accounts and access levels</w:t>
            </w:r>
          </w:p>
        </w:tc>
      </w:tr>
      <w:tr>
        <w:tc>
          <w:tcPr>
            <w:tcW w:type="dxa" w:w="2160"/>
          </w:tcPr>
          <w:p>
            <w:r/>
            <w:r>
              <w:rPr>
                <w:b/>
                <w:sz w:val="19"/>
              </w:rPr>
              <w:t>Publish to site</w:t>
            </w:r>
          </w:p>
        </w:tc>
        <w:tc>
          <w:tcPr>
            <w:tcW w:type="dxa" w:w="7344"/>
          </w:tcPr>
          <w:p>
            <w:r/>
            <w:r>
              <w:rPr>
                <w:sz w:val="19"/>
              </w:rPr>
              <w:t>Rebuilds the public site with the current content</w:t>
            </w:r>
          </w:p>
        </w:tc>
      </w:tr>
    </w:tbl>
    <w:p>
      <w:pPr>
        <w:spacing w:after="0"/>
      </w:pPr>
    </w:p>
    <w:p>
      <w:pPr>
        <w:spacing w:after="200"/>
      </w:pPr>
      <w:r>
        <w:rPr>
          <w:i w:val="0"/>
          <w:color w:val="6E6E6F"/>
          <w:sz w:val="19"/>
        </w:rPr>
        <w:t>Two access levels: Super admin may manage staff accounts; Admin may edit all content. Only accounts on the staff list can sign in.</w:t>
      </w:r>
    </w:p>
    <w:p>
      <w:pPr>
        <w:spacing w:before="320" w:after="120"/>
      </w:pPr>
      <w:r>
        <w:rPr>
          <w:b/>
          <w:color w:val="131312"/>
          <w:sz w:val="30"/>
        </w:rPr>
        <w:t>Hosting and Deployment</w:t>
      </w:r>
    </w:p>
    <w:tbl>
      <w:tblPr>
        <w:tblStyle w:val="TableGrid"/>
        <w:tblW w:type="auto" w:w="0"/>
        <w:jc w:val="center"/>
        <w:tblLook w:firstColumn="1" w:firstRow="1" w:lastColumn="0" w:lastRow="0" w:noHBand="0" w:noVBand="1" w:val="04A0"/>
      </w:tblPr>
      <w:tblGrid>
        <w:gridCol w:w="4824"/>
        <w:gridCol w:w="4824"/>
      </w:tblGrid>
      <w:tr>
        <w:tc>
          <w:tcPr>
            <w:tcW w:type="dxa" w:w="2160"/>
            <w:shd w:val="clear" w:fill="2B3034"/>
          </w:tcPr>
          <w:p>
            <w:r/>
            <w:r>
              <w:rPr>
                <w:b/>
                <w:color w:val="FFFFFF"/>
                <w:sz w:val="20"/>
              </w:rPr>
              <w:t>Item</w:t>
            </w:r>
          </w:p>
        </w:tc>
        <w:tc>
          <w:tcPr>
            <w:tcW w:type="dxa" w:w="7344"/>
            <w:shd w:val="clear" w:fill="2B3034"/>
          </w:tcPr>
          <w:p>
            <w:r/>
            <w:r>
              <w:rPr>
                <w:b/>
                <w:color w:val="FFFFFF"/>
                <w:sz w:val="20"/>
              </w:rPr>
              <w:t>Detail</w:t>
            </w:r>
          </w:p>
        </w:tc>
      </w:tr>
      <w:tr>
        <w:tc>
          <w:tcPr>
            <w:tcW w:type="dxa" w:w="2160"/>
          </w:tcPr>
          <w:p>
            <w:r/>
            <w:r>
              <w:rPr>
                <w:b/>
                <w:sz w:val="19"/>
              </w:rPr>
              <w:t>Repository</w:t>
            </w:r>
          </w:p>
        </w:tc>
        <w:tc>
          <w:tcPr>
            <w:tcW w:type="dxa" w:w="7344"/>
          </w:tcPr>
          <w:p>
            <w:r/>
            <w:r>
              <w:rPr>
                <w:sz w:val="19"/>
              </w:rPr>
              <w:t>github.com/Sujan2414/sbfallprotection (branch: master)</w:t>
            </w:r>
          </w:p>
        </w:tc>
      </w:tr>
      <w:tr>
        <w:tc>
          <w:tcPr>
            <w:tcW w:type="dxa" w:w="2160"/>
          </w:tcPr>
          <w:p>
            <w:r/>
            <w:r>
              <w:rPr>
                <w:b/>
                <w:sz w:val="19"/>
              </w:rPr>
              <w:t>Build command</w:t>
            </w:r>
          </w:p>
        </w:tc>
        <w:tc>
          <w:tcPr>
            <w:tcW w:type="dxa" w:w="7344"/>
          </w:tcPr>
          <w:p>
            <w:r/>
            <w:r>
              <w:rPr>
                <w:sz w:val="19"/>
              </w:rPr>
              <w:t>npm run build</w:t>
            </w:r>
          </w:p>
        </w:tc>
      </w:tr>
      <w:tr>
        <w:tc>
          <w:tcPr>
            <w:tcW w:type="dxa" w:w="2160"/>
          </w:tcPr>
          <w:p>
            <w:r/>
            <w:r>
              <w:rPr>
                <w:b/>
                <w:sz w:val="19"/>
              </w:rPr>
              <w:t>Output directory</w:t>
            </w:r>
          </w:p>
        </w:tc>
        <w:tc>
          <w:tcPr>
            <w:tcW w:type="dxa" w:w="7344"/>
          </w:tcPr>
          <w:p>
            <w:r/>
            <w:r>
              <w:rPr>
                <w:sz w:val="19"/>
              </w:rPr>
              <w:t>dist</w:t>
            </w:r>
          </w:p>
        </w:tc>
      </w:tr>
      <w:tr>
        <w:tc>
          <w:tcPr>
            <w:tcW w:type="dxa" w:w="2160"/>
          </w:tcPr>
          <w:p>
            <w:r/>
            <w:r>
              <w:rPr>
                <w:b/>
                <w:sz w:val="19"/>
              </w:rPr>
              <w:t>Node version</w:t>
            </w:r>
          </w:p>
        </w:tc>
        <w:tc>
          <w:tcPr>
            <w:tcW w:type="dxa" w:w="7344"/>
          </w:tcPr>
          <w:p>
            <w:r/>
            <w:r>
              <w:rPr>
                <w:sz w:val="19"/>
              </w:rPr>
              <w:t>20</w:t>
            </w:r>
          </w:p>
        </w:tc>
      </w:tr>
      <w:tr>
        <w:tc>
          <w:tcPr>
            <w:tcW w:type="dxa" w:w="2160"/>
          </w:tcPr>
          <w:p>
            <w:r/>
            <w:r>
              <w:rPr>
                <w:b/>
                <w:sz w:val="19"/>
              </w:rPr>
              <w:t>Deployment</w:t>
            </w:r>
          </w:p>
        </w:tc>
        <w:tc>
          <w:tcPr>
            <w:tcW w:type="dxa" w:w="7344"/>
          </w:tcPr>
          <w:p>
            <w:r/>
            <w:r>
              <w:rPr>
                <w:sz w:val="19"/>
              </w:rPr>
              <w:t>Automatic on every push to master</w:t>
            </w:r>
          </w:p>
        </w:tc>
      </w:tr>
      <w:tr>
        <w:tc>
          <w:tcPr>
            <w:tcW w:type="dxa" w:w="2160"/>
          </w:tcPr>
          <w:p>
            <w:r/>
            <w:r>
              <w:rPr>
                <w:b/>
                <w:sz w:val="19"/>
              </w:rPr>
              <w:t>Content updates</w:t>
            </w:r>
          </w:p>
        </w:tc>
        <w:tc>
          <w:tcPr>
            <w:tcW w:type="dxa" w:w="7344"/>
          </w:tcPr>
          <w:p>
            <w:r/>
            <w:r>
              <w:rPr>
                <w:sz w:val="19"/>
              </w:rPr>
              <w:t>Publish to site triggers a rebuild from the admin panel</w:t>
            </w:r>
          </w:p>
        </w:tc>
      </w:tr>
      <w:tr>
        <w:tc>
          <w:tcPr>
            <w:tcW w:type="dxa" w:w="2160"/>
          </w:tcPr>
          <w:p>
            <w:r/>
            <w:r>
              <w:rPr>
                <w:b/>
                <w:sz w:val="19"/>
              </w:rPr>
              <w:t>Domain</w:t>
            </w:r>
          </w:p>
        </w:tc>
        <w:tc>
          <w:tcPr>
            <w:tcW w:type="dxa" w:w="7344"/>
          </w:tcPr>
          <w:p>
            <w:r/>
            <w:r>
              <w:rPr>
                <w:sz w:val="19"/>
              </w:rPr>
              <w:t>www.sbfallprotection.com</w:t>
            </w:r>
          </w:p>
        </w:tc>
      </w:tr>
    </w:tbl>
    <w:p>
      <w:pPr>
        <w:spacing w:after="0"/>
      </w:pPr>
    </w:p>
    <w:p>
      <w:pPr>
        <w:spacing w:before="320" w:after="120"/>
      </w:pPr>
      <w:r>
        <w:rPr>
          <w:b/>
          <w:color w:val="131312"/>
          <w:sz w:val="30"/>
        </w:rPr>
        <w:t>Why This Stack</w:t>
      </w:r>
    </w:p>
    <w:tbl>
      <w:tblPr>
        <w:tblStyle w:val="TableGrid"/>
        <w:tblW w:type="auto" w:w="0"/>
        <w:jc w:val="center"/>
        <w:tblLook w:firstColumn="1" w:firstRow="1" w:lastColumn="0" w:lastRow="0" w:noHBand="0" w:noVBand="1" w:val="04A0"/>
      </w:tblPr>
      <w:tblGrid>
        <w:gridCol w:w="4824"/>
        <w:gridCol w:w="4824"/>
      </w:tblGrid>
      <w:tr>
        <w:tc>
          <w:tcPr>
            <w:tcW w:type="dxa" w:w="2160"/>
            <w:shd w:val="clear" w:fill="2B3034"/>
          </w:tcPr>
          <w:p>
            <w:r/>
            <w:r>
              <w:rPr>
                <w:b/>
                <w:color w:val="FFFFFF"/>
                <w:sz w:val="20"/>
              </w:rPr>
              <w:t>Benefit</w:t>
            </w:r>
          </w:p>
        </w:tc>
        <w:tc>
          <w:tcPr>
            <w:tcW w:type="dxa" w:w="7344"/>
            <w:shd w:val="clear" w:fill="2B3034"/>
          </w:tcPr>
          <w:p>
            <w:r/>
            <w:r>
              <w:rPr>
                <w:b/>
                <w:color w:val="FFFFFF"/>
                <w:sz w:val="20"/>
              </w:rPr>
              <w:t>Reason</w:t>
            </w:r>
          </w:p>
        </w:tc>
      </w:tr>
      <w:tr>
        <w:tc>
          <w:tcPr>
            <w:tcW w:type="dxa" w:w="2160"/>
          </w:tcPr>
          <w:p>
            <w:r/>
            <w:r>
              <w:rPr>
                <w:b/>
                <w:sz w:val="19"/>
              </w:rPr>
              <w:t>Fast</w:t>
            </w:r>
          </w:p>
        </w:tc>
        <w:tc>
          <w:tcPr>
            <w:tcW w:type="dxa" w:w="7344"/>
          </w:tcPr>
          <w:p>
            <w:r/>
            <w:r>
              <w:rPr>
                <w:sz w:val="19"/>
              </w:rPr>
              <w:t>Static files served from a CDN; no server work per visit</w:t>
            </w:r>
          </w:p>
        </w:tc>
      </w:tr>
      <w:tr>
        <w:tc>
          <w:tcPr>
            <w:tcW w:type="dxa" w:w="2160"/>
          </w:tcPr>
          <w:p>
            <w:r/>
            <w:r>
              <w:rPr>
                <w:b/>
                <w:sz w:val="19"/>
              </w:rPr>
              <w:t>Reliable</w:t>
            </w:r>
          </w:p>
        </w:tc>
        <w:tc>
          <w:tcPr>
            <w:tcW w:type="dxa" w:w="7344"/>
          </w:tcPr>
          <w:p>
            <w:r/>
            <w:r>
              <w:rPr>
                <w:sz w:val="19"/>
              </w:rPr>
              <w:t>No server to fall over. The site stays up even if the database does not</w:t>
            </w:r>
          </w:p>
        </w:tc>
      </w:tr>
      <w:tr>
        <w:tc>
          <w:tcPr>
            <w:tcW w:type="dxa" w:w="2160"/>
          </w:tcPr>
          <w:p>
            <w:r/>
            <w:r>
              <w:rPr>
                <w:b/>
                <w:sz w:val="19"/>
              </w:rPr>
              <w:t>Secure</w:t>
            </w:r>
          </w:p>
        </w:tc>
        <w:tc>
          <w:tcPr>
            <w:tcW w:type="dxa" w:w="7344"/>
          </w:tcPr>
          <w:p>
            <w:r/>
            <w:r>
              <w:rPr>
                <w:sz w:val="19"/>
              </w:rPr>
              <w:t>No WordPress plugins to patch; the database enforces its own access rules</w:t>
            </w:r>
          </w:p>
        </w:tc>
      </w:tr>
      <w:tr>
        <w:tc>
          <w:tcPr>
            <w:tcW w:type="dxa" w:w="2160"/>
          </w:tcPr>
          <w:p>
            <w:r/>
            <w:r>
              <w:rPr>
                <w:b/>
                <w:sz w:val="19"/>
              </w:rPr>
              <w:t>Inexpensive</w:t>
            </w:r>
          </w:p>
        </w:tc>
        <w:tc>
          <w:tcPr>
            <w:tcW w:type="dxa" w:w="7344"/>
          </w:tcPr>
          <w:p>
            <w:r/>
            <w:r>
              <w:rPr>
                <w:sz w:val="19"/>
              </w:rPr>
              <w:t>Static hosting and a small database, rather than a managed server</w:t>
            </w:r>
          </w:p>
        </w:tc>
      </w:tr>
      <w:tr>
        <w:tc>
          <w:tcPr>
            <w:tcW w:type="dxa" w:w="2160"/>
          </w:tcPr>
          <w:p>
            <w:r/>
            <w:r>
              <w:rPr>
                <w:b/>
                <w:sz w:val="19"/>
              </w:rPr>
              <w:t>Good for search</w:t>
            </w:r>
          </w:p>
        </w:tc>
        <w:tc>
          <w:tcPr>
            <w:tcW w:type="dxa" w:w="7344"/>
          </w:tcPr>
          <w:p>
            <w:r/>
            <w:r>
              <w:rPr>
                <w:sz w:val="19"/>
              </w:rPr>
              <w:t>Every product code is its own indexable HTML page</w:t>
            </w:r>
          </w:p>
        </w:tc>
      </w:tr>
      <w:tr>
        <w:tc>
          <w:tcPr>
            <w:tcW w:type="dxa" w:w="2160"/>
          </w:tcPr>
          <w:p>
            <w:r/>
            <w:r>
              <w:rPr>
                <w:b/>
                <w:sz w:val="19"/>
              </w:rPr>
              <w:t>Portable</w:t>
            </w:r>
          </w:p>
        </w:tc>
        <w:tc>
          <w:tcPr>
            <w:tcW w:type="dxa" w:w="7344"/>
          </w:tcPr>
          <w:p>
            <w:r/>
            <w:r>
              <w:rPr>
                <w:sz w:val="19"/>
              </w:rPr>
              <w:t>Plain files and a standard Postgres database; no vendor lock-in</w:t>
            </w:r>
          </w:p>
        </w:tc>
      </w:tr>
    </w:tbl>
    <w:p>
      <w:pPr>
        <w:spacing w:after="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31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