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Empathize &amp; Discover</w:t>
      </w:r>
    </w:p>
    <w:p>
      <w:r>
        <w:t>Empathy Map Canvas:</w:t>
      </w:r>
    </w:p>
    <w:p>
      <w:r>
        <w:t>Citizen AI User Persona: Everyday Citizen Seeking Government Assistance</w:t>
        <w:br/>
        <w:br/>
        <w:t>- Thinks:</w:t>
        <w:br/>
        <w:t xml:space="preserve">  - "Government information is complicated."</w:t>
        <w:br/>
        <w:t xml:space="preserve">  - "I wish I had quick, reliable answers."</w:t>
        <w:br/>
        <w:t xml:space="preserve">  - "Am I even eligible for this service?"</w:t>
        <w:br/>
        <w:br/>
        <w:t>- Feels:</w:t>
        <w:br/>
        <w:t xml:space="preserve">  - Frustrated by government websites</w:t>
        <w:br/>
        <w:t xml:space="preserve">  - Anxious about missing deadlines or requirements</w:t>
        <w:br/>
        <w:t xml:space="preserve">  - Empowered when clear information is provided</w:t>
        <w:br/>
        <w:br/>
        <w:t>- Says:</w:t>
        <w:br/>
        <w:t xml:space="preserve">  - "I don't understand these forms."</w:t>
        <w:br/>
        <w:t xml:space="preserve">  - "Where can I get trustworthy information?"</w:t>
        <w:br/>
        <w:t xml:space="preserve">  - "I just want a simple answer."</w:t>
        <w:br/>
        <w:br/>
        <w:t>- Does:</w:t>
        <w:br/>
        <w:t xml:space="preserve">  - Searches government websites</w:t>
        <w:br/>
        <w:t xml:space="preserve">  - Asks friends or family for help</w:t>
        <w:br/>
        <w:t xml:space="preserve">  - Often gives up due to confusion</w:t>
        <w:br/>
        <w:br/>
        <w:t>By understanding these behaviours and attitudes, Citizen AI is designed to provide an accessible, user-friendly, AI-powered assistant to bridge the information gap and enhance civic engagement.</w:t>
      </w:r>
    </w:p>
    <w:p>
      <w:r>
        <w:t>Reference:</w:t>
      </w:r>
    </w:p>
    <w:p>
      <w:r>
        <w:t>Based on common challenges experienced by citizens interacting with government services, as well as project team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