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Phase-II</w:t>
      </w:r>
    </w:p>
    <w:p>
      <w:pPr>
        <w:pStyle w:val="Heading2"/>
      </w:pPr>
      <w:r>
        <w:t>Solution Requirements (Functional &amp; Non-functional)</w:t>
      </w:r>
    </w:p>
    <w:p>
      <w:pPr>
        <w:pStyle w:val="Heading3"/>
      </w:pPr>
      <w:r>
        <w:t>Functional Requirements:</w:t>
      </w:r>
    </w:p>
    <w:p>
      <w:r>
        <w:t>- Citizens can ask questions related to government services and processes.</w:t>
        <w:br/>
        <w:t>- The AI assistant provides accurate, informative responses.</w:t>
        <w:br/>
        <w:t>- The system performs sentiment analysis on citizen queries.</w:t>
        <w:br/>
        <w:t>- A dashboard visualizes key metrics, topics, and sentiments.</w:t>
        <w:br/>
        <w:t>- User location and interests are used to personalize responses.</w:t>
        <w:br/>
        <w:t>- Topics discussed are extracted and visualized through WordCloud.</w:t>
      </w:r>
    </w:p>
    <w:p>
      <w:pPr>
        <w:pStyle w:val="Heading3"/>
      </w:pPr>
      <w:r>
        <w:t>Non-functional Requirements:</w:t>
      </w:r>
    </w:p>
    <w:p>
      <w:r>
        <w:t>- System should respond to queries within 2 seconds.</w:t>
        <w:br/>
        <w:t>- The AI model should operate efficiently on a T4 GPU environment.</w:t>
        <w:br/>
        <w:t>- The platform should be accessible via a secure, public link.</w:t>
        <w:br/>
        <w:t>- The system must be easy to use for non-technical citizens.</w:t>
        <w:br/>
        <w:t>- Data visualization should be clear and interactive.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