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tbl>
      <w:tblPr>
        <w:jc w:val="left"/>
        <w:tblW w:w="9360"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CellMar>
          <w:top w:w="0" w:type="dxa"/>
          <w:left w:w="108" w:type="dxa"/>
          <w:bottom w:w="0" w:type="dxa"/>
          <w:right w:w="108" w:type="dxa"/>
        </w:tblCellMar>
      </w:tblPr>
      <w:tblGrid>
        <w:gridCol w:w="1600"/>
        <w:gridCol w:w="7760"/>
      </w:tblGrid>
      <w:tr>
        <w:tc>
          <w:tcPr>
            <w:tcW w:w="1600" w:type="dxa"/>
            <w:tcMar>
              <w:top w:w="80" w:type="dxa"/>
              <w:left w:w="0" w:type="dxa"/>
              <w:bottom w:w="80" w:type="dxa"/>
              <w:right w:w="160" w:type="dxa"/>
            </w:tcMar>
            <w:vAlign w:val="center"/>
          </w:tcPr>
          <w:p>
            <w:pPr>
              <w:jc w:val="center"/>
            </w:pPr>
            <w:r>
              <w:drawing>
                <wp:inline distT="0" distB="0" distL="0" distR="0">
                  <wp:extent cx="904875" cy="1123950"/>
                  <wp:effectExtent l="0" t="0" r="0" b="0"/>
                  <wp:docPr id="1" name="Images 1"/>
                  <wp:cNvGraphicFramePr>
                    <a:graphicFrameLocks noChangeAspect="1"/>
                  </wp:cNvGraphicFramePr>
                  <a:graphic>
                    <a:graphicData uri="http://schemas.openxmlformats.org/drawingml/2006/picture">
                      <pic:pic>
                        <pic:nvPicPr>
                          <pic:cNvPr id="3" name="Images 3"/>
                          <pic:cNvPicPr/>
                        </pic:nvPicPr>
                        <pic:blipFill>
                          <a:blip r:embed="rId2"/>
                          <a:stretch>
                            <a:fillRect/>
                          </a:stretch>
                        </pic:blipFill>
                        <pic:spPr>
                          <a:xfrm rot="0">
                            <a:off x="0" y="0"/>
                            <a:ext cx="904875" cy="1123950"/>
                          </a:xfrm>
                          <a:prstGeom prst="rect"/>
                          <a:noFill/>
                          <a:ln w="12700" cmpd="sng" cap="flat">
                            <a:noFill/>
                            <a:prstDash val="solid"/>
                            <a:miter/>
                          </a:ln>
                        </pic:spPr>
                      </pic:pic>
                    </a:graphicData>
                  </a:graphic>
                </wp:inline>
              </w:drawing>
            </w:r>
          </w:p>
        </w:tc>
        <w:tc>
          <w:tcPr>
            <w:tcW w:w="7760" w:type="dxa"/>
            <w:shd w:val="clear" w:color="auto" w:fill="F0F4F8"/>
            <w:tcMar>
              <w:top w:w="160" w:type="dxa"/>
              <w:left w:w="240" w:type="dxa"/>
              <w:bottom w:w="160" w:type="dxa"/>
              <w:right w:w="200" w:type="dxa"/>
            </w:tcMar>
            <w:vAlign w:val="center"/>
          </w:tcPr>
          <w:p>
            <w:pPr>
              <w:spacing w:before="0" w:after="60"/>
            </w:pPr>
            <w:r>
              <w:rPr>
                <w:rFonts w:ascii="Calibri" w:eastAsia="Calibri" w:cs="Calibri" w:hAnsi="Calibri"/>
                <w:b/>
                <w:bCs/>
                <w:color w:val="1B3A5C"/>
                <w:sz w:val="44"/>
                <w:szCs w:val="44"/>
              </w:rPr>
              <w:t>SUJAN PARAJULI</w:t>
            </w:r>
          </w:p>
          <w:p>
            <w:pPr>
              <w:spacing w:before="0" w:after="80"/>
            </w:pPr>
            <w:r>
              <w:rPr>
                <w:rFonts w:ascii="Calibri" w:eastAsia="Calibri" w:cs="Calibri" w:hAnsi="Calibri"/>
                <w:i/>
                <w:iCs/>
                <w:color w:val="2563A8"/>
                <w:sz w:val="23"/>
                <w:szCs w:val="23"/>
              </w:rPr>
              <w:t>IT Support&amp;Network Professional</w:t>
            </w:r>
          </w:p>
          <w:p>
            <w:pPr>
              <w:spacing w:before="0" w:after="30"/>
            </w:pPr>
            <w:r>
              <w:rPr>
                <w:rFonts w:ascii="Calibri" w:eastAsia="Calibri" w:cs="Calibri" w:hAnsi="Calibri"/>
                <w:color w:val="555555"/>
                <w:sz w:val="18"/>
                <w:szCs w:val="18"/>
              </w:rPr>
              <w:t>Kathmandu, Nepal  |  +977-9843641509  |  msuzzan119@gmail.com</w:t>
            </w:r>
          </w:p>
          <w:p>
            <w:pPr>
              <w:spacing w:before="0" w:after="0"/>
            </w:pPr>
            <w:r>
              <w:rPr>
                <w:rFonts w:ascii="Calibri" w:eastAsia="Calibri" w:cs="Calibri" w:hAnsi="Calibri"/>
                <w:color w:val="2563A8"/>
                <w:sz w:val="18"/>
                <w:szCs w:val="18"/>
              </w:rPr>
              <w:t>linkedin.com/in/sujanparajuli7  |  sujanparajuli7.com.np</w:t>
            </w:r>
          </w:p>
        </w:tc>
      </w:tr>
    </w:tbl>
    <w:p>
      <w:pPr>
        <w:spacing w:before="0" w:after="0"/>
      </w:pPr>
    </w:p>
    <w:p>
      <w:pPr>
        <w:pBdr>
          <w:bottom w:val="single" w:sz="6" w:space="2" w:color="2563A8"/>
        </w:pBdr>
        <w:spacing w:before="260" w:after="60"/>
      </w:pPr>
      <w:r>
        <w:rPr>
          <w:rFonts w:ascii="Calibri" w:eastAsia="Calibri" w:cs="Calibri" w:hAnsi="Calibri"/>
          <w:b/>
          <w:bCs/>
          <w:color w:val="1B3A5C"/>
          <w:sz w:val="22"/>
          <w:szCs w:val="22"/>
        </w:rPr>
        <w:t>PROFESSIONAL SUMMARY</w:t>
      </w:r>
    </w:p>
    <w:p>
      <w:pPr>
        <w:spacing w:before="80" w:after="60"/>
      </w:pPr>
      <w:r>
        <w:rPr>
          <w:rFonts w:ascii="Calibri" w:eastAsia="Calibri" w:cs="Calibri" w:hAnsi="Calibri"/>
          <w:color w:val="1A1A1A"/>
          <w:sz w:val="20"/>
          <w:szCs w:val="20"/>
        </w:rPr>
        <w:t>Dedicated IT Support &amp; Network Professional with over 2 years of hands-on experience managing LAN/WAN infrastructure and configuring network devices. Proven expertise in router and switch configuration, hardware troubleshooting, and system maintenance. Focused on maintaining reliable network uptime and delivering efficient IT solutions in international work environments.</w:t>
      </w:r>
    </w:p>
    <w:p>
      <w:pPr>
        <w:pBdr>
          <w:bottom w:val="single" w:sz="6" w:space="2" w:color="2563A8"/>
        </w:pBdr>
        <w:spacing w:before="260" w:after="60"/>
      </w:pPr>
      <w:r>
        <w:rPr>
          <w:rFonts w:ascii="Calibri" w:eastAsia="Calibri" w:cs="Calibri" w:hAnsi="Calibri"/>
          <w:b/>
          <w:bCs/>
          <w:color w:val="1B3A5C"/>
          <w:sz w:val="22"/>
          <w:szCs w:val="22"/>
        </w:rPr>
        <w:t>TECHNICAL SKILLS</w:t>
      </w:r>
    </w:p>
    <w:p>
      <w:pPr>
        <w:spacing w:before="0" w:after="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7360"/>
      </w:tblGrid>
      <w:tr>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90" w:type="dxa"/>
              <w:left w:w="130" w:type="dxa"/>
              <w:bottom w:w="90" w:type="dxa"/>
              <w:right w:w="130" w:type="dxa"/>
            </w:tcMar>
          </w:tcPr>
          <w:p>
            <w:r>
              <w:rPr>
                <w:rFonts w:ascii="Calibri" w:eastAsia="Calibri" w:cs="Calibri" w:hAnsi="Calibri"/>
                <w:b/>
                <w:bCs/>
                <w:color w:val="1B3A5C"/>
                <w:sz w:val="20"/>
                <w:szCs w:val="20"/>
              </w:rPr>
              <w:t>Networking</w:t>
            </w:r>
          </w:p>
        </w:tc>
        <w:tc>
          <w:tcPr>
            <w:tcW w:w="7360" w:type="dxa"/>
            <w:tcBorders>
              <w:top w:val="single" w:sz="1" w:space="0" w:color="C5D5E8"/>
              <w:left w:val="single" w:sz="1" w:space="0" w:color="C5D5E8"/>
              <w:bottom w:val="single" w:sz="1" w:space="0" w:color="C5D5E8"/>
              <w:right w:val="single" w:sz="1" w:space="0" w:color="C5D5E8"/>
            </w:tcBorders>
            <w:tcMar>
              <w:top w:w="90" w:type="dxa"/>
              <w:left w:w="130" w:type="dxa"/>
              <w:bottom w:w="90" w:type="dxa"/>
              <w:right w:w="130" w:type="dxa"/>
            </w:tcMar>
          </w:tcPr>
          <w:p>
            <w:pPr>
              <w:jc w:val="left"/>
            </w:pPr>
            <w:r>
              <w:rPr>
                <w:rFonts w:ascii="Calibri" w:eastAsia="Calibri" w:cs="Calibri" w:hAnsi="Calibri"/>
                <w:color w:val="1A1A1A"/>
                <w:sz w:val="20"/>
                <w:szCs w:val="20"/>
              </w:rPr>
              <w:t>LAN/WAN, IP Addressing, Subnetting, VPN Configuration</w:t>
            </w:r>
          </w:p>
        </w:tc>
      </w:tr>
      <w:tr>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90" w:type="dxa"/>
              <w:left w:w="130" w:type="dxa"/>
              <w:bottom w:w="90" w:type="dxa"/>
              <w:right w:w="130" w:type="dxa"/>
            </w:tcMar>
          </w:tcPr>
          <w:p>
            <w:r>
              <w:rPr>
                <w:rFonts w:ascii="Calibri" w:eastAsia="Calibri" w:cs="Calibri" w:hAnsi="Calibri"/>
                <w:b/>
                <w:bCs/>
                <w:color w:val="1B3A5C"/>
                <w:sz w:val="20"/>
                <w:szCs w:val="20"/>
              </w:rPr>
              <w:t>Hardware</w:t>
            </w:r>
          </w:p>
        </w:tc>
        <w:tc>
          <w:tcPr>
            <w:tcW w:w="7360" w:type="dxa"/>
            <w:tcBorders>
              <w:top w:val="single" w:sz="1" w:space="0" w:color="C5D5E8"/>
              <w:left w:val="single" w:sz="1" w:space="0" w:color="C5D5E8"/>
              <w:bottom w:val="single" w:sz="1" w:space="0" w:color="C5D5E8"/>
              <w:right w:val="single" w:sz="1" w:space="0" w:color="C5D5E8"/>
            </w:tcBorders>
            <w:tcMar>
              <w:top w:w="90" w:type="dxa"/>
              <w:left w:w="130" w:type="dxa"/>
              <w:bottom w:w="90" w:type="dxa"/>
              <w:right w:w="130" w:type="dxa"/>
            </w:tcMar>
          </w:tcPr>
          <w:p>
            <w:pPr>
              <w:jc w:val="left"/>
            </w:pPr>
            <w:r>
              <w:rPr>
                <w:rFonts w:ascii="Calibri" w:eastAsia="Calibri" w:cs="Calibri" w:hAnsi="Calibri"/>
                <w:color w:val="1A1A1A"/>
                <w:sz w:val="20"/>
                <w:szCs w:val="20"/>
              </w:rPr>
              <w:t>Router &amp; Switch Configuration, Hardware Maintenance, System Upgrades</w:t>
            </w:r>
          </w:p>
        </w:tc>
      </w:tr>
      <w:tr>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90" w:type="dxa"/>
              <w:left w:w="130" w:type="dxa"/>
              <w:bottom w:w="90" w:type="dxa"/>
              <w:right w:w="130" w:type="dxa"/>
            </w:tcMar>
          </w:tcPr>
          <w:p>
            <w:r>
              <w:rPr>
                <w:rFonts w:ascii="Calibri" w:eastAsia="Calibri" w:cs="Calibri" w:hAnsi="Calibri"/>
                <w:b/>
                <w:bCs/>
                <w:color w:val="1B3A5C"/>
                <w:sz w:val="20"/>
                <w:szCs w:val="20"/>
              </w:rPr>
              <w:t>Support</w:t>
            </w:r>
          </w:p>
        </w:tc>
        <w:tc>
          <w:tcPr>
            <w:tcW w:w="7360" w:type="dxa"/>
            <w:tcBorders>
              <w:top w:val="single" w:sz="1" w:space="0" w:color="C5D5E8"/>
              <w:left w:val="single" w:sz="1" w:space="0" w:color="C5D5E8"/>
              <w:bottom w:val="single" w:sz="1" w:space="0" w:color="C5D5E8"/>
              <w:right w:val="single" w:sz="1" w:space="0" w:color="C5D5E8"/>
            </w:tcBorders>
            <w:tcMar>
              <w:top w:w="90" w:type="dxa"/>
              <w:left w:w="130" w:type="dxa"/>
              <w:bottom w:w="90" w:type="dxa"/>
              <w:right w:w="130" w:type="dxa"/>
            </w:tcMar>
          </w:tcPr>
          <w:p>
            <w:pPr>
              <w:jc w:val="left"/>
            </w:pPr>
            <w:r>
              <w:rPr>
                <w:rFonts w:ascii="Calibri" w:eastAsia="Calibri" w:cs="Calibri" w:hAnsi="Calibri"/>
                <w:color w:val="1A1A1A"/>
                <w:sz w:val="20"/>
                <w:szCs w:val="20"/>
              </w:rPr>
              <w:t>IT Helpdesk Support, Network Troubleshooting, Software Installation</w:t>
            </w:r>
          </w:p>
        </w:tc>
      </w:tr>
      <w:tr>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90" w:type="dxa"/>
              <w:left w:w="130" w:type="dxa"/>
              <w:bottom w:w="90" w:type="dxa"/>
              <w:right w:w="130" w:type="dxa"/>
            </w:tcMar>
          </w:tcPr>
          <w:p>
            <w:r>
              <w:rPr>
                <w:rFonts w:ascii="Calibri" w:eastAsia="Calibri" w:cs="Calibri" w:hAnsi="Calibri"/>
                <w:b/>
                <w:bCs/>
                <w:color w:val="1B3A5C"/>
                <w:sz w:val="20"/>
                <w:szCs w:val="20"/>
              </w:rPr>
              <w:t>Systems</w:t>
            </w:r>
          </w:p>
        </w:tc>
        <w:tc>
          <w:tcPr>
            <w:tcW w:w="7360" w:type="dxa"/>
            <w:tcBorders>
              <w:top w:val="single" w:sz="1" w:space="0" w:color="C5D5E8"/>
              <w:left w:val="single" w:sz="1" w:space="0" w:color="C5D5E8"/>
              <w:bottom w:val="single" w:sz="1" w:space="0" w:color="C5D5E8"/>
              <w:right w:val="single" w:sz="1" w:space="0" w:color="C5D5E8"/>
            </w:tcBorders>
            <w:tcMar>
              <w:top w:w="90" w:type="dxa"/>
              <w:left w:w="130" w:type="dxa"/>
              <w:bottom w:w="90" w:type="dxa"/>
              <w:right w:w="130" w:type="dxa"/>
            </w:tcMar>
          </w:tcPr>
          <w:p>
            <w:pPr>
              <w:jc w:val="left"/>
            </w:pPr>
            <w:r>
              <w:rPr>
                <w:rFonts w:ascii="Calibri" w:eastAsia="Calibri" w:cs="Calibri" w:hAnsi="Calibri"/>
                <w:color w:val="1A1A1A"/>
                <w:sz w:val="20"/>
                <w:szCs w:val="20"/>
              </w:rPr>
              <w:t>Network Administration, Infrastructure Maintenance, User Access Management</w:t>
            </w:r>
          </w:p>
        </w:tc>
      </w:tr>
    </w:tbl>
    <w:p>
      <w:pPr>
        <w:pBdr>
          <w:bottom w:val="single" w:sz="6" w:space="2" w:color="2563A8"/>
        </w:pBdr>
        <w:spacing w:before="260" w:after="60"/>
      </w:pPr>
      <w:r>
        <w:rPr>
          <w:rFonts w:ascii="Calibri" w:eastAsia="Calibri" w:cs="Calibri" w:hAnsi="Calibri"/>
          <w:b/>
          <w:bCs/>
          <w:color w:val="1B3A5C"/>
          <w:sz w:val="22"/>
          <w:szCs w:val="22"/>
        </w:rPr>
        <w:t>PROFESSIONAL EXPERIENCE</w:t>
      </w:r>
    </w:p>
    <w:p>
      <w:pPr>
        <w:spacing w:before="180" w:after="40"/>
      </w:pPr>
      <w:r>
        <w:rPr>
          <w:rFonts w:ascii="Calibri" w:eastAsia="Calibri" w:cs="Calibri" w:hAnsi="Calibri"/>
          <w:b/>
          <w:bCs/>
          <w:color w:val="1B3A5C"/>
          <w:sz w:val="22"/>
          <w:szCs w:val="22"/>
        </w:rPr>
        <w:t>IT Support &amp; Network Assistant</w:t>
      </w:r>
    </w:p>
    <w:p>
      <w:pPr>
        <w:pStyle w:val="23"/>
        <w:numPr>
          <w:ilvl w:val="0"/>
          <w:numId w:val="1"/>
        </w:numPr>
        <w:spacing w:before="50" w:after="50"/>
      </w:pPr>
      <w:r>
        <w:rPr>
          <w:rFonts w:ascii="Calibri" w:eastAsia="Calibri" w:cs="Calibri" w:hAnsi="Calibri"/>
          <w:color w:val="1A1A1A"/>
          <w:sz w:val="20"/>
          <w:szCs w:val="20"/>
        </w:rPr>
        <w:t>ectivity issues for office staff.</w:t>
      </w:r>
    </w:p>
    <w:p>
      <w:pPr>
        <w:pStyle w:val="23"/>
        <w:numPr>
          <w:ilvl w:val="0"/>
          <w:numId w:val="1"/>
        </w:numPr>
        <w:spacing w:before="50" w:after="50"/>
      </w:pPr>
      <w:r>
        <w:rPr>
          <w:rFonts w:ascii="Calibri" w:eastAsia="Calibri" w:cs="Calibri" w:hAnsi="Calibri"/>
          <w:color w:val="1A1A1A"/>
          <w:sz w:val="20"/>
          <w:szCs w:val="20"/>
        </w:rPr>
        <w:t>Provide timely IT support and technical assistance, improving overall system reliability.</w:t>
      </w:r>
    </w:p>
    <w:p>
      <w:pPr>
        <w:spacing w:before="180" w:after="40"/>
      </w:pPr>
      <w:r>
        <w:rPr>
          <w:rFonts w:ascii="Calibri" w:eastAsia="Calibri" w:cs="Calibri" w:hAnsi="Calibri"/>
          <w:b/>
          <w:bCs/>
          <w:color w:val="1B3A5C"/>
          <w:sz w:val="22"/>
          <w:szCs w:val="22"/>
        </w:rPr>
        <w:t>Network Administrator</w:t>
      </w:r>
    </w:p>
    <w:p>
      <w:pPr>
        <w:tabs>
          <w:tab w:val="right" w:pos="9360"/>
        </w:tabs>
        <w:spacing w:before="0" w:after="60"/>
      </w:pPr>
      <w:r>
        <w:rPr>
          <w:rFonts w:ascii="Calibri" w:eastAsia="Calibri" w:cs="Calibri" w:hAnsi="Calibri"/>
          <w:b/>
          <w:bCs/>
          <w:color w:val="2563A8"/>
          <w:sz w:val="20"/>
          <w:szCs w:val="20"/>
        </w:rPr>
        <w:t>iCash Nepal, Kathmandu</w:t>
      </w:r>
      <w:r>
        <w:rPr>
          <w:rFonts w:ascii="Calibri" w:eastAsia="Calibri" w:cs="Calibri" w:hAnsi="Calibri"/>
          <w:i/>
          <w:iCs/>
          <w:color w:val="555555"/>
          <w:sz w:val="19"/>
          <w:szCs w:val="19"/>
        </w:rPr>
        <w:tab/>
        <w:t>May 2024 – Nov 2025</w:t>
      </w:r>
    </w:p>
    <w:p>
      <w:pPr>
        <w:pStyle w:val="23"/>
        <w:numPr>
          <w:ilvl w:val="0"/>
          <w:numId w:val="1"/>
        </w:numPr>
        <w:spacing w:before="50" w:after="50"/>
      </w:pPr>
      <w:r>
        <w:rPr>
          <w:rFonts w:ascii="Calibri" w:eastAsia="Calibri" w:cs="Calibri" w:hAnsi="Calibri"/>
          <w:color w:val="1A1A1A"/>
          <w:sz w:val="20"/>
          <w:szCs w:val="20"/>
        </w:rPr>
        <w:t>Managed LAN/WAN infrastructure, overseeing network setup and IP addressing protocols.</w:t>
      </w:r>
    </w:p>
    <w:p>
      <w:pPr>
        <w:pStyle w:val="23"/>
        <w:numPr>
          <w:ilvl w:val="0"/>
          <w:numId w:val="1"/>
        </w:numPr>
        <w:spacing w:before="50" w:after="50"/>
      </w:pPr>
      <w:r>
        <w:rPr>
          <w:rFonts w:ascii="Calibri" w:eastAsia="Calibri" w:cs="Calibri" w:hAnsi="Calibri"/>
          <w:color w:val="1A1A1A"/>
          <w:sz w:val="20"/>
          <w:szCs w:val="20"/>
        </w:rPr>
        <w:t>Monitored network performance and troubleshot system outages to ensure continuous operational stability.</w:t>
      </w:r>
    </w:p>
    <w:p>
      <w:pPr>
        <w:pStyle w:val="23"/>
        <w:numPr>
          <w:ilvl w:val="0"/>
          <w:numId w:val="1"/>
        </w:numPr>
        <w:spacing w:before="50" w:after="50"/>
      </w:pPr>
      <w:r>
        <w:rPr>
          <w:rFonts w:ascii="Calibri" w:eastAsia="Calibri" w:cs="Calibri" w:hAnsi="Calibri"/>
          <w:color w:val="1A1A1A"/>
          <w:sz w:val="20"/>
          <w:szCs w:val="20"/>
        </w:rPr>
        <w:t>Provided comprehensive end-user IT support, resolving technical tickets related to network performance.</w:t>
      </w:r>
    </w:p>
    <w:p>
      <w:pPr>
        <w:pStyle w:val="23"/>
        <w:numPr>
          <w:ilvl w:val="0"/>
          <w:numId w:val="1"/>
        </w:numPr>
        <w:spacing w:before="50" w:after="50"/>
      </w:pPr>
      <w:r>
        <w:rPr>
          <w:rFonts w:ascii="Calibri" w:eastAsia="Calibri" w:cs="Calibri" w:hAnsi="Calibri"/>
          <w:color w:val="1A1A1A"/>
          <w:sz w:val="20"/>
          <w:szCs w:val="20"/>
        </w:rPr>
        <w:t>Implemented regular system maintenance routines to prevent hardware failure and security risks.</w:t>
      </w:r>
    </w:p>
    <w:p>
      <w:pPr>
        <w:pBdr>
          <w:bottom w:val="single" w:sz="6" w:space="2" w:color="2563A8"/>
        </w:pBdr>
        <w:spacing w:before="260" w:after="60"/>
      </w:pPr>
      <w:r>
        <w:rPr>
          <w:rFonts w:ascii="Calibri" w:eastAsia="Calibri" w:cs="Calibri" w:hAnsi="Calibri"/>
          <w:b/>
          <w:bCs/>
          <w:color w:val="1B3A5C"/>
          <w:sz w:val="22"/>
          <w:szCs w:val="22"/>
        </w:rPr>
        <w:t>EDUCATION</w:t>
      </w:r>
    </w:p>
    <w:p>
      <w:pPr>
        <w:spacing w:before="140" w:after="40"/>
      </w:pPr>
      <w:r>
        <w:rPr>
          <w:rFonts w:ascii="Calibri" w:eastAsia="Calibri" w:cs="Calibri" w:hAnsi="Calibri"/>
          <w:b/>
          <w:bCs/>
          <w:color w:val="1B3A5C"/>
          <w:sz w:val="22"/>
          <w:szCs w:val="22"/>
        </w:rPr>
        <w:t>Bachelor of Computer Application (BCA)</w:t>
      </w:r>
    </w:p>
    <w:p>
      <w:pPr>
        <w:tabs>
          <w:tab w:val="right" w:pos="9360"/>
        </w:tabs>
        <w:spacing w:before="0" w:after="60"/>
      </w:pPr>
      <w:r>
        <w:rPr>
          <w:rFonts w:ascii="Calibri" w:eastAsia="Calibri" w:cs="Calibri" w:hAnsi="Calibri"/>
          <w:b/>
          <w:bCs/>
          <w:color w:val="2563A8"/>
          <w:sz w:val="20"/>
          <w:szCs w:val="20"/>
        </w:rPr>
        <w:t>Annamalai University</w:t>
      </w:r>
      <w:r>
        <w:rPr>
          <w:rFonts w:ascii="Calibri" w:eastAsia="Calibri" w:cs="Calibri" w:hAnsi="Calibri"/>
          <w:i/>
          <w:iCs/>
          <w:color w:val="555555"/>
          <w:sz w:val="19"/>
          <w:szCs w:val="19"/>
        </w:rPr>
        <w:tab/>
        <w:t>2018 – 2021</w:t>
      </w:r>
    </w:p>
    <w:p>
      <w:pPr>
        <w:pBdr>
          <w:bottom w:val="single" w:sz="6" w:space="2" w:color="2563A8"/>
        </w:pBdr>
        <w:spacing w:before="260" w:after="60"/>
      </w:pPr>
      <w:r>
        <w:rPr>
          <w:rFonts w:ascii="Calibri" w:eastAsia="Calibri" w:cs="Calibri" w:hAnsi="Calibri"/>
          <w:b/>
          <w:bCs/>
          <w:color w:val="1B3A5C"/>
          <w:sz w:val="22"/>
          <w:szCs w:val="22"/>
        </w:rPr>
        <w:t>CERTIFICATIONS</w:t>
      </w:r>
    </w:p>
    <w:p>
      <w:pPr>
        <w:spacing w:before="140" w:after="40"/>
      </w:pPr>
      <w:r>
        <w:rPr>
          <w:rFonts w:ascii="Calibri" w:eastAsia="Calibri" w:cs="Calibri" w:hAnsi="Calibri"/>
          <w:b/>
          <w:bCs/>
          <w:color w:val="1B3A5C"/>
          <w:sz w:val="22"/>
          <w:szCs w:val="22"/>
        </w:rPr>
        <w:t>Network &amp; VPN Engineer</w:t>
      </w:r>
    </w:p>
    <w:p>
      <w:pPr>
        <w:tabs>
          <w:tab w:val="right" w:pos="9360"/>
        </w:tabs>
        <w:spacing w:before="0" w:after="40"/>
      </w:pPr>
      <w:r>
        <w:rPr>
          <w:rFonts w:ascii="Calibri" w:eastAsia="Calibri" w:cs="Calibri" w:hAnsi="Calibri"/>
          <w:b/>
          <w:bCs/>
          <w:color w:val="2563A8"/>
          <w:sz w:val="20"/>
          <w:szCs w:val="20"/>
        </w:rPr>
        <w:t>NETWORK WORLD Inc.</w:t>
      </w:r>
      <w:r>
        <w:rPr>
          <w:rFonts w:ascii="Calibri" w:eastAsia="Calibri" w:cs="Calibri" w:hAnsi="Calibri"/>
          <w:i/>
          <w:iCs/>
          <w:color w:val="555555"/>
          <w:sz w:val="19"/>
          <w:szCs w:val="19"/>
        </w:rPr>
        <w:tab/>
        <w:t>April 2026</w:t>
      </w:r>
    </w:p>
    <w:p>
      <w:pPr>
        <w:spacing w:before="0" w:after="60"/>
        <w:rPr>
          <w:rFonts w:ascii="Calibri" w:eastAsia="Calibri" w:cs="Calibri" w:hAnsi="Calibri"/>
          <w:color w:val="1A1A1A"/>
          <w:sz w:val="20"/>
          <w:szCs w:val="20"/>
        </w:rPr>
      </w:pPr>
      <w:r>
        <w:rPr>
          <w:rFonts w:ascii="Calibri" w:eastAsia="Calibri" w:cs="Calibri" w:hAnsi="Calibri"/>
          <w:color w:val="1A1A1A"/>
          <w:sz w:val="20"/>
          <w:szCs w:val="20"/>
        </w:rPr>
        <w:t>315 hours of intensive training in advanced networking and VPN architecture.</w:t>
      </w:r>
    </w:p>
    <w:p>
      <w:pPr>
        <w:spacing w:before="0" w:after="60"/>
      </w:pPr>
      <w:bookmarkStart w:id="0" w:name="_GoBack"/>
      <w:bookmarkEnd w:id="0"/>
    </w:p>
    <w:p>
      <w:pPr>
        <w:pBdr>
          <w:bottom w:val="single" w:sz="6" w:space="2" w:color="2563A8"/>
        </w:pBdr>
        <w:spacing w:before="260" w:after="60"/>
      </w:pPr>
      <w:r>
        <w:rPr>
          <w:rFonts w:ascii="Calibri" w:eastAsia="Calibri" w:cs="Calibri" w:hAnsi="Calibri"/>
          <w:b/>
          <w:bCs/>
          <w:color w:val="1B3A5C"/>
          <w:sz w:val="22"/>
          <w:szCs w:val="22"/>
        </w:rPr>
        <w:t>HOBBIES&amp;INTERESTS</w:t>
      </w:r>
    </w:p>
    <w:p>
      <w:pPr>
        <w:pStyle w:val="23"/>
        <w:numPr>
          <w:ilvl w:val="0"/>
          <w:numId w:val="1"/>
        </w:numPr>
        <w:spacing w:before="50" w:after="50"/>
      </w:pPr>
      <w:r>
        <w:rPr>
          <w:rFonts w:ascii="Calibri" w:eastAsia="Calibri" w:cs="Calibri" w:hAnsi="Calibri"/>
          <w:b/>
          <w:bCs/>
          <w:color w:val="1B3A5C"/>
          <w:sz w:val="20"/>
          <w:szCs w:val="20"/>
        </w:rPr>
        <w:t xml:space="preserve">Network Virtualization: </w:t>
      </w:r>
      <w:r>
        <w:rPr>
          <w:rFonts w:ascii="Calibri" w:eastAsia="Calibri" w:cs="Calibri" w:hAnsi="Calibri"/>
          <w:color w:val="1A1A1A"/>
          <w:sz w:val="20"/>
          <w:szCs w:val="20"/>
        </w:rPr>
        <w:t>Passionate about learning new IT infrastructures through hands-on practice in home lab network virtualization.</w:t>
      </w:r>
    </w:p>
    <w:p>
      <w:pPr>
        <w:pStyle w:val="23"/>
        <w:numPr>
          <w:ilvl w:val="0"/>
          <w:numId w:val="1"/>
        </w:numPr>
        <w:spacing w:before="50" w:after="50"/>
      </w:pPr>
      <w:r>
        <w:rPr>
          <w:rFonts w:ascii="Calibri" w:eastAsia="Calibri" w:cs="Calibri" w:hAnsi="Calibri"/>
          <w:b/>
          <w:bCs/>
          <w:color w:val="1B3A5C"/>
          <w:sz w:val="20"/>
          <w:szCs w:val="20"/>
        </w:rPr>
        <w:t xml:space="preserve">Hiking: </w:t>
      </w:r>
      <w:r>
        <w:rPr>
          <w:rFonts w:ascii="Calibri" w:eastAsia="Calibri" w:cs="Calibri" w:hAnsi="Calibri"/>
          <w:color w:val="1A1A1A"/>
          <w:sz w:val="20"/>
          <w:szCs w:val="20"/>
        </w:rPr>
        <w:t>Regular trekker; leverages focus and problem-solving mindset from hiking for demanding network administration tasks.</w:t>
      </w:r>
    </w:p>
    <w:p>
      <w:pPr>
        <w:pBdr>
          <w:bottom w:val="single" w:sz="6" w:space="2" w:color="2563A8"/>
        </w:pBdr>
        <w:spacing w:before="260" w:after="60"/>
      </w:pPr>
      <w:r>
        <w:rPr>
          <w:rFonts w:ascii="Calibri" w:eastAsia="Calibri" w:cs="Calibri" w:hAnsi="Calibri"/>
          <w:b/>
          <w:bCs/>
          <w:color w:val="1B3A5C"/>
          <w:sz w:val="22"/>
          <w:szCs w:val="22"/>
        </w:rPr>
        <w:t>PERSONAL DETAILS</w:t>
      </w:r>
    </w:p>
    <w:p>
      <w:pPr>
        <w:spacing w:before="80" w:after="0"/>
      </w:pPr>
      <w:r>
        <w:rPr>
          <w:rFonts w:ascii="Calibri" w:eastAsia="Calibri" w:cs="Calibri" w:hAnsi="Calibri"/>
          <w:b/>
          <w:bCs/>
          <w:color w:val="1B3A5C"/>
          <w:sz w:val="20"/>
          <w:szCs w:val="20"/>
        </w:rPr>
        <w:t xml:space="preserve">Date of Birth: </w:t>
      </w:r>
      <w:r>
        <w:rPr>
          <w:rFonts w:ascii="Calibri" w:eastAsia="Calibri" w:cs="Calibri" w:hAnsi="Calibri"/>
          <w:color w:val="1A1A1A"/>
          <w:sz w:val="20"/>
          <w:szCs w:val="20"/>
        </w:rPr>
        <w:t xml:space="preserve">September 01, 1995   </w:t>
      </w:r>
      <w:r>
        <w:rPr>
          <w:rFonts w:ascii="Calibri" w:eastAsia="Calibri" w:cs="Calibri" w:hAnsi="Calibri"/>
          <w:color w:val="555555"/>
          <w:sz w:val="20"/>
          <w:szCs w:val="20"/>
        </w:rPr>
        <w:t xml:space="preserve">  |  </w:t>
      </w:r>
      <w:r>
        <w:rPr>
          <w:rFonts w:ascii="Calibri" w:eastAsia="Calibri" w:cs="Calibri" w:hAnsi="Calibri"/>
          <w:b/>
          <w:bCs/>
          <w:color w:val="1B3A5C"/>
          <w:sz w:val="20"/>
          <w:szCs w:val="20"/>
        </w:rPr>
        <w:t xml:space="preserve">  Passport: </w:t>
      </w:r>
      <w:r>
        <w:rPr>
          <w:rFonts w:ascii="Calibri" w:eastAsia="Calibri" w:cs="Calibri" w:hAnsi="Calibri"/>
          <w:color w:val="1A1A1A"/>
          <w:sz w:val="20"/>
          <w:szCs w:val="20"/>
        </w:rPr>
        <w:t>PA4202341</w:t>
      </w:r>
    </w:p>
    <w:p>
      <w:pPr>
        <w:spacing w:before="60" w:after="60"/>
      </w:pPr>
      <w:r>
        <w:rPr>
          <w:rFonts w:ascii="Calibri" w:eastAsia="Calibri" w:cs="Calibri" w:hAnsi="Calibri"/>
          <w:b/>
          <w:bCs/>
          <w:color w:val="1B3A5C"/>
          <w:sz w:val="20"/>
          <w:szCs w:val="20"/>
        </w:rPr>
        <w:t xml:space="preserve">Languages: </w:t>
      </w:r>
      <w:r>
        <w:rPr>
          <w:rFonts w:ascii="Calibri" w:eastAsia="Calibri" w:cs="Calibri" w:hAnsi="Calibri"/>
          <w:color w:val="1A1A1A"/>
          <w:sz w:val="20"/>
          <w:szCs w:val="20"/>
        </w:rPr>
        <w:t>Nepali   |  English |  Hindi</w:t>
      </w:r>
    </w:p>
    <w:sectPr>
      <w:pgSz w:w="12240" w:h="15840"/>
      <w:pgMar w:top="720" w:right="1080" w:bottom="720" w:left="108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HONOR black body">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220"/>
      </w:pPr>
      <w:rPr>
        <w:rFonts w:ascii="Calibri" w:hAnsi="Calibri" w:eastAsia="Calibri" w:cs="Calibri"/>
        <w:color w:val="2563A8"/>
        <w:sz w:val="20"/>
        <w:szCs w:val="20"/>
      </w:r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400" w:hanging="220"/>
        </w:pPr>
        <w:rPr>
          <w:rFonts w:ascii="Calibri" w:hAnsi="Calibri" w:eastAsia="Calibri" w:cs="Calibri"/>
          <w:color w:val="2563A8"/>
          <w:sz w:val="20"/>
          <w:szCs w:val="20"/>
        </w:r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8"/>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HONOR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宋体" w:cs="Times New Roman" w:hAnsi="Times New Roman"/>
      <w:sz w:val="56"/>
      <w:szCs w:val="56"/>
      <w:lang w:val="en-US" w:eastAsia="zh-CN" w:bidi="ar-SA"/>
    </w:rPr>
  </w:style>
  <w:style w:type="paragraph" w:customStyle="1" w:styleId="16">
    <w:name w:val="Heading 1"/>
    <w:rPr>
      <w:rFonts w:ascii="Times New Roman" w:eastAsia="宋体" w:cs="Times New Roman" w:hAnsi="Times New Roman"/>
      <w:color w:val="2E74B5"/>
      <w:sz w:val="32"/>
      <w:szCs w:val="32"/>
      <w:lang w:val="en-US" w:eastAsia="zh-CN" w:bidi="ar-SA"/>
    </w:rPr>
  </w:style>
  <w:style w:type="paragraph" w:customStyle="1" w:styleId="17">
    <w:name w:val="Heading 2"/>
    <w:rPr>
      <w:rFonts w:ascii="Times New Roman" w:eastAsia="宋体" w:cs="Times New Roman" w:hAnsi="Times New Roman"/>
      <w:color w:val="2E74B5"/>
      <w:sz w:val="26"/>
      <w:szCs w:val="26"/>
      <w:lang w:val="en-US" w:eastAsia="zh-CN" w:bidi="ar-SA"/>
    </w:rPr>
  </w:style>
  <w:style w:type="paragraph" w:customStyle="1" w:styleId="18">
    <w:name w:val="Heading 3"/>
    <w:rPr>
      <w:rFonts w:ascii="Times New Roman" w:eastAsia="宋体" w:cs="Times New Roman" w:hAnsi="Times New Roman"/>
      <w:color w:val="1F4D78"/>
      <w:sz w:val="24"/>
      <w:szCs w:val="24"/>
      <w:lang w:val="en-US" w:eastAsia="zh-CN" w:bidi="ar-SA"/>
    </w:rPr>
  </w:style>
  <w:style w:type="paragraph" w:customStyle="1" w:styleId="19">
    <w:name w:val="Heading 4"/>
    <w:rPr>
      <w:rFonts w:ascii="Times New Roman" w:eastAsia="宋体" w:cs="Times New Roman" w:hAnsi="Times New Roman"/>
      <w:i/>
      <w:iCs/>
      <w:color w:val="2E74B5"/>
      <w:lang w:val="en-US" w:eastAsia="zh-CN" w:bidi="ar-SA"/>
    </w:rPr>
  </w:style>
  <w:style w:type="paragraph" w:customStyle="1" w:styleId="20">
    <w:name w:val="Heading 5"/>
    <w:rPr>
      <w:rFonts w:ascii="Times New Roman" w:eastAsia="宋体" w:cs="Times New Roman" w:hAnsi="Times New Roman"/>
      <w:color w:val="2E74B5"/>
      <w:lang w:val="en-US" w:eastAsia="zh-CN" w:bidi="ar-SA"/>
    </w:rPr>
  </w:style>
  <w:style w:type="paragraph" w:customStyle="1" w:styleId="21">
    <w:name w:val="Heading 6"/>
    <w:rPr>
      <w:rFonts w:ascii="Times New Roman" w:eastAsia="宋体" w:cs="Times New Roman" w:hAnsi="Times New Roman"/>
      <w:color w:val="1F4D78"/>
      <w:lang w:val="en-US" w:eastAsia="zh-CN" w:bidi="ar-SA"/>
    </w:rPr>
  </w:style>
  <w:style w:type="paragraph" w:styleId="22">
    <w:name w:val="Strong"/>
    <w:rPr>
      <w:rFonts w:ascii="Times New Roman" w:eastAsia="宋体" w:cs="Times New Roman" w:hAnsi="Times New Roman"/>
      <w:b/>
      <w:bCs/>
      <w:lang w:val="en-US" w:eastAsia="zh-CN" w:bidi="ar-SA"/>
    </w:rPr>
  </w:style>
  <w:style w:type="paragraph" w:customStyle="1" w:styleId="23">
    <w:name w:val="List Paragraph"/>
    <w:rPr>
      <w:rFonts w:ascii="Times New Roman" w:eastAsia="宋体" w:cs="Times New Roman" w:hAnsi="Times New Roman"/>
      <w:lang w:val="en-US" w:eastAsia="zh-CN" w:bidi="ar-SA"/>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宋体" w:cs="Times New Roman" w:hAnsi="Times New Roman"/>
      <w:sz w:val="20"/>
      <w:szCs w:val="20"/>
      <w:lang w:val="en-US" w:eastAsia="zh-CN" w:bidi="ar-SA"/>
    </w:rPr>
  </w:style>
  <w:style w:type="character" w:styleId="27">
    <w:name w:val="endnote reference"/>
    <w:rPr>
      <w:vertAlign w:val="superscript"/>
    </w:rPr>
  </w:style>
  <w:style w:type="paragraph" w:styleId="28">
    <w:name w:val="endnote text"/>
    <w:pPr>
      <w:spacing w:after="0" w:line="240" w:lineRule="auto"/>
    </w:pPr>
    <w:rPr>
      <w:rFonts w:ascii="Times New Roman" w:eastAsia="宋体" w:cs="Times New Roman" w:hAnsi="Times New Roman"/>
      <w:sz w:val="20"/>
      <w:szCs w:val="20"/>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Honor_Office</Application>
  <Pages>2</Pages>
  <Words>263</Words>
  <Characters>1874</Characters>
  <Lines>50</Lines>
  <Paragraphs>38</Paragraphs>
  <CharactersWithSpaces>2118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2026-05-07T02:58:24Z</dcterms:modified>
</cp:coreProperties>
</file>