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Gradient Starvation in Recurrent Neural Networks:</w:t>
      </w:r>
    </w:p>
    <w:p>
      <w:pPr>
        <w:spacing w:after="360"/>
        <w:jc w:val="center"/>
      </w:pPr>
      <w:r>
        <w:rPr>
          <w:b/>
          <w:bCs/>
          <w:sz w:val="28"/>
          <w:szCs w:val="28"/>
        </w:rPr>
        <w:t xml:space="preserve">A Quantitative Temporal-Gap Bound via the Recurrent Neural Tangent Kernel</w:t>
      </w:r>
    </w:p>
    <w:p>
      <w:pPr>
        <w:spacing w:after="360"/>
        <w:jc w:val="center"/>
      </w:pPr>
      <w:r>
        <w:rPr>
          <w:i/>
          <w:iCs/>
          <w:sz w:val="22"/>
          <w:szCs w:val="22"/>
        </w:rPr>
        <w:t xml:space="preserve">Draft Paper + Student Implementation Guide</w:t>
      </w:r>
      <w:r>
        <w:rPr>
          <w:sz w:val="22"/>
          <w:szCs w:val="22"/>
        </w:rPr>
        <w:t xml:space="preserve">  |  </w:t>
      </w:r>
      <w:r>
        <w:rPr>
          <w:i/>
          <w:iCs/>
          <w:sz w:val="22"/>
          <w:szCs w:val="22"/>
        </w:rPr>
        <w:t xml:space="preserve">GSI Project, Phase III</w:t>
      </w:r>
    </w:p>
    <w:p>
      <w:pPr>
        <w:pStyle w:val="Heading1"/>
        <w:spacing w:after="200" w:before="360"/>
      </w:pPr>
      <w:r>
        <w:t xml:space="preserve">Reviewer Note: What This Document Is, and Is Not</w:t>
      </w:r>
    </w:p>
    <w:p>
      <w:pPr>
        <w:spacing w:after="120" w:line="300"/>
      </w:pPr>
      <w:r>
        <w:t xml:space="preserve">This document has two roles. (</w:t>
      </w:r>
      <w:r>
        <w:rPr>
          <w:b/>
          <w:bCs/>
        </w:rPr>
        <w:t xml:space="preserve">a</w:t>
      </w:r>
      <w:r>
        <w:t xml:space="preserve">) It is a draft of a short, focused research paper on gradient starvation in RNNs. (</w:t>
      </w:r>
      <w:r>
        <w:rPr>
          <w:b/>
          <w:bCs/>
        </w:rPr>
        <w:t xml:space="preserve">b</w:t>
      </w:r>
      <w:r>
        <w:t xml:space="preserve">) It is a guide for students who will complete the remaining proof gaps and run the validating experiments. The paper claim, the proof sketch, the two unresolved gaps, and the experimental protocol are all stated explicitly. Nothing in this document is presented as finished when it is not.</w:t>
      </w:r>
    </w:p>
    <w:p>
      <w:pPr>
        <w:shd w:fill="FFF4D6" w:val="clear"/>
        <w:spacing w:after="160" w:before="160"/>
        <w:ind w:left="240" w:right="240"/>
      </w:pPr>
      <w:r>
        <w:rPr>
          <w:b/>
          <w:bCs/>
        </w:rPr>
        <w:t xml:space="preserve">Two remaining proof gaps a student must close. </w:t>
      </w:r>
      <w:r>
        <w:t xml:space="preserve">These are not hidden. Gap A: extract the explicit forgetting constant C from the RNTK recursion of Alemohammad et al. (2021) for a specific RNN parameterization. Gap B: fix one of three candidate formal definitions of "feature localized at time step t" (see §3.3). Neither gap is believed to be a blocker; both are concrete starting points.</w:t>
      </w:r>
    </w:p>
    <w:p>
      <w:pPr>
        <w:shd w:fill="E8F0F7" w:val="clear"/>
        <w:spacing w:after="160" w:before="160"/>
        <w:ind w:left="240" w:right="240"/>
      </w:pPr>
      <w:r>
        <w:rPr>
          <w:b/>
          <w:bCs/>
        </w:rPr>
        <w:t xml:space="preserve">Scope. </w:t>
      </w:r>
      <w:r>
        <w:t xml:space="preserve">This paper covers vanilla RNNs (ReLU, tied weights) in the NTK regime, with binary cross-entropy loss, non-linearly separable sequence-classification tasks, and temporally-localized label information. LSTM / GRU, multi-class, and finite-width regimes are explicitly out of scope; Section 7 states why each is deferred.</w:t>
      </w:r>
    </w:p>
    <w:p>
      <w:pPr>
        <w:pStyle w:val="Heading1"/>
        <w:spacing w:after="200" w:before="360"/>
      </w:pPr>
      <w:r>
        <w:t xml:space="preserve">1. Introduction</w:t>
      </w:r>
    </w:p>
    <w:p>
      <w:pPr>
        <w:pStyle w:val="Heading2"/>
        <w:spacing w:after="140" w:before="260"/>
      </w:pPr>
      <w:r>
        <w:t xml:space="preserve">1.1 Abstract</w:t>
      </w:r>
    </w:p>
    <w:p>
      <w:pPr>
        <w:spacing w:after="120" w:line="300"/>
      </w:pPr>
      <w:r>
        <w:t xml:space="preserve">Gradient starvation (GS) is the phenomenon whereby cross-entropy training causes dominant features to suppress the learning of other, equally-informative features (Pezeshki et al., NeurIPS 2021). Existing theory treats static architectures and does not account for sequential models, where labels may depend on inputs at different time steps. We extend GS theory to recurrent neural networks by combining the Recurrent Neural Tangent Kernel (RNTK; Alemohammad et al., ICLR 2021) with Pezeshki et al.'s dual-space dynamics. Our main result (Theorem 1) is a quantitative bound showing that starvation of a feature localized at time t₁ by a feature localized at a later time t₂ grows exponentially in the temporal gap t₂ − t₁, with rate set by the RNN's RNTK forgetting parameter. The bound is falsifiable by a simple two-cue synthetic task and serves as a sanity check that the theorem is correct.</w:t>
      </w:r>
    </w:p>
    <w:p>
      <w:pPr>
        <w:pStyle w:val="Heading2"/>
        <w:spacing w:after="140" w:before="260"/>
      </w:pPr>
      <w:r>
        <w:t xml:space="preserve">1.2 Where this sits in the literature</w:t>
      </w:r>
    </w:p>
    <w:p>
      <w:pPr>
        <w:spacing w:after="120" w:line="300"/>
      </w:pPr>
      <w:r>
        <w:t xml:space="preserve">Pezeshki et al. (2021) established GS for over-parameterized ANNs in the NTK regime using binary cross-entropy and a perturbation-of-identity coupling model. Their Theorem 2 shows </w:t>
      </w:r>
      <w:r>
        <w:rPr>
          <w:i/>
          <w:iCs/>
        </w:rPr>
        <w:t xml:space="preserve">dz*₂/ds²₁ &lt; 0</w:t>
      </w:r>
      <w:r>
        <w:t xml:space="preserve"> — increasing the strength of feature 1 decreases the fixed-point response on feature 2. Our work inherits their dual-space machinery but swaps the static NTK for the RNTK, which does have a notion of temporal structure.</w:t>
      </w:r>
    </w:p>
    <w:p>
      <w:pPr>
        <w:spacing w:after="120" w:line="300"/>
      </w:pPr>
      <w:r>
        <w:t xml:space="preserve">We are not the first to analyze gradient pathologies in RNNs. The vanishing- and exploding-gradient problem (Pascanu et al., ICML 2013) is a well-known magnitude issue: gradients decay or grow exponentially in the product of Jacobians over time. Section 4 of this paper distinguishes GS (a </w:t>
      </w:r>
      <w:r>
        <w:rPr>
          <w:i/>
          <w:iCs/>
        </w:rPr>
        <w:t xml:space="preserve">differential</w:t>
      </w:r>
      <w:r>
        <w:t xml:space="preserve"> feature-learning phenomenon) from vanishing gradients (an </w:t>
      </w:r>
      <w:r>
        <w:rPr>
          <w:i/>
          <w:iCs/>
        </w:rPr>
        <w:t xml:space="preserve">absolute magnitude</w:t>
      </w:r>
      <w:r>
        <w:t xml:space="preserve"> phenomenon). Reviewers will ask about this distinction; we address it directly.</w:t>
      </w:r>
    </w:p>
    <w:p>
      <w:pPr>
        <w:pStyle w:val="Heading2"/>
        <w:spacing w:after="140" w:before="260"/>
      </w:pPr>
      <w:r>
        <w:t xml:space="preserve">1.3 Contribution</w:t>
      </w:r>
    </w:p>
    <w:p>
      <w:pPr>
        <w:pStyle w:val="ListParagraph"/>
        <w:numPr>
          <w:ilvl w:val="0"/>
          <w:numId w:val="2"/>
        </w:numPr>
        <w:spacing w:after="80"/>
      </w:pPr>
      <w:r>
        <w:t xml:space="preserve">A quantitative version of the GS sign condition for vanilla RNNs in the RNTK regime, expressed as a bound on the starvation derivative that is exponential in the feature temporal gap (Theorem 1).</w:t>
      </w:r>
    </w:p>
    <w:p>
      <w:pPr>
        <w:pStyle w:val="ListParagraph"/>
        <w:numPr>
          <w:ilvl w:val="0"/>
          <w:numId w:val="2"/>
        </w:numPr>
        <w:spacing w:after="80"/>
      </w:pPr>
      <w:r>
        <w:t xml:space="preserve">A clean separation of GS from vanishing gradients, with an experimental design that produces distinct signatures for each (Section 4.2).</w:t>
      </w:r>
    </w:p>
    <w:p>
      <w:pPr>
        <w:pStyle w:val="ListParagraph"/>
        <w:numPr>
          <w:ilvl w:val="0"/>
          <w:numId w:val="2"/>
        </w:numPr>
        <w:spacing w:after="80"/>
      </w:pPr>
      <w:r>
        <w:t xml:space="preserve">An experimental protocol with pre-registered predictions on both a synthetic task and a real sequence-classification task (Section 5).</w:t>
      </w:r>
    </w:p>
    <w:p>
      <w:pPr>
        <w:pStyle w:val="Heading1"/>
        <w:spacing w:after="200" w:before="360"/>
      </w:pPr>
      <w:r>
        <w:t xml:space="preserve">2. Preliminaries</w:t>
      </w:r>
    </w:p>
    <w:p>
      <w:pPr>
        <w:pStyle w:val="Heading2"/>
        <w:spacing w:after="140" w:before="260"/>
      </w:pPr>
      <w:r>
        <w:t xml:space="preserve">2.1 Notation</w:t>
      </w:r>
    </w:p>
    <w:p>
      <w:pPr>
        <w:spacing w:after="120" w:line="300"/>
      </w:pPr>
      <w:r>
        <w:t xml:space="preserve">Inputs are sequences x = (x₁, ..., x_T) with x_t ∈ ℝ^d. A training set consists of n input sequences {x⁽ⁱ⁾} with binary labels y_i ∈ {−1, +1}. The RNN has hidden state h_t ∈ ℝ^m with m the width, and recursion:</w:t>
      </w:r>
    </w:p>
    <w:p>
      <w:pPr>
        <w:spacing w:after="120" w:before="120"/>
        <w:jc w:val="center"/>
      </w:pPr>
      <w:r>
        <w:rPr>
          <w:i/>
          <w:iCs/>
        </w:rPr>
        <w:t xml:space="preserve">    h_t = σ(W h_{t−1} + U x_t),   h₀ = 0,   f(x) = wᵀ h_T,     (1)</w:t>
      </w:r>
    </w:p>
    <w:p>
      <w:pPr>
        <w:spacing w:after="120" w:line="300"/>
      </w:pPr>
      <w:r>
        <w:t xml:space="preserve">with parameters θ = (W, U, w) and activation σ. Throughout we assume NTK parameterization (Jacot et al., NeurIPS 2018) and use the following objects:</w:t>
      </w:r>
    </w:p>
    <w:p>
      <w:pPr>
        <w:pStyle w:val="ListParagraph"/>
        <w:numPr>
          <w:ilvl w:val="0"/>
          <w:numId w:val="3"/>
        </w:numPr>
        <w:spacing w:after="80"/>
      </w:pPr>
      <w:r>
        <w:rPr>
          <w:b/>
          <w:bCs/>
        </w:rPr>
        <w:t xml:space="preserve">Φ(θ) </w:t>
      </w:r>
      <w:r>
        <w:t xml:space="preserve">∈ ℝ^{n×p}: the Jacobian matrix with row i equal to ∇θ f(x⁽ⁱ⁾; θ).</w:t>
      </w:r>
    </w:p>
    <w:p>
      <w:pPr>
        <w:pStyle w:val="ListParagraph"/>
        <w:numPr>
          <w:ilvl w:val="0"/>
          <w:numId w:val="3"/>
        </w:numPr>
        <w:spacing w:after="80"/>
      </w:pPr>
      <w:r>
        <w:rPr>
          <w:b/>
          <w:bCs/>
        </w:rPr>
        <w:t xml:space="preserve">K(θ) </w:t>
      </w:r>
      <w:r>
        <w:t xml:space="preserve">= Φ(θ) Φ(θ)ᵀ ∈ ℝ^{n×n}: the NTK matrix.</w:t>
      </w:r>
    </w:p>
    <w:p>
      <w:pPr>
        <w:pStyle w:val="ListParagraph"/>
        <w:numPr>
          <w:ilvl w:val="0"/>
          <w:numId w:val="3"/>
        </w:numPr>
        <w:spacing w:after="80"/>
      </w:pPr>
      <w:r>
        <w:rPr>
          <w:b/>
          <w:bCs/>
        </w:rPr>
        <w:t xml:space="preserve">Y </w:t>
      </w:r>
      <w:r>
        <w:t xml:space="preserve">= diag(y) ∈ ℝ^{n×n}.</w:t>
      </w:r>
    </w:p>
    <w:p>
      <w:pPr>
        <w:pStyle w:val="ListParagraph"/>
        <w:numPr>
          <w:ilvl w:val="0"/>
          <w:numId w:val="3"/>
        </w:numPr>
        <w:spacing w:after="80"/>
      </w:pPr>
      <w:r>
        <w:rPr>
          <w:b/>
          <w:bCs/>
        </w:rPr>
        <w:t xml:space="preserve">ξ </w:t>
      </w:r>
      <w:r>
        <w:t xml:space="preserve">= Y ŷ ∈ ℝ^n: the signed-logit vector.</w:t>
      </w:r>
    </w:p>
    <w:p>
      <w:pPr>
        <w:pStyle w:val="ListParagraph"/>
        <w:numPr>
          <w:ilvl w:val="0"/>
          <w:numId w:val="3"/>
        </w:numPr>
        <w:spacing w:after="80"/>
      </w:pPr>
      <w:r>
        <w:rPr>
          <w:b/>
          <w:bCs/>
        </w:rPr>
        <w:t xml:space="preserve">z </w:t>
      </w:r>
      <w:r>
        <w:t xml:space="preserve">= Uᵀ ξ: feature-basis coordinates, where U is the left-singular matrix of YΦ.</w:t>
      </w:r>
    </w:p>
    <w:p>
      <w:pPr>
        <w:pStyle w:val="Heading2"/>
        <w:spacing w:after="140" w:before="260"/>
      </w:pPr>
      <w:r>
        <w:t xml:space="preserve">2.2 NTK assumption</w:t>
      </w:r>
    </w:p>
    <w:p>
      <w:pPr>
        <w:spacing w:after="120" w:line="300"/>
      </w:pPr>
      <w:r>
        <w:t xml:space="preserve">Throughout this paper we operate in the NTK regime: in the infinite-width limit m → ∞, K(θ) converges to a deterministic kernel K₀ that is </w:t>
      </w:r>
      <w:r>
        <w:rPr>
          <w:i/>
          <w:iCs/>
        </w:rPr>
        <w:t xml:space="preserve">constant in time during training</w:t>
      </w:r>
      <w:r>
        <w:t xml:space="preserve"> (Jacot et al. 2018, Lee et al. NeurIPS 2019). This is the same regime as Pezeshki et al. The finite-width extension is open.</w:t>
      </w:r>
    </w:p>
    <w:p>
      <w:pPr>
        <w:pStyle w:val="Heading2"/>
        <w:spacing w:after="140" w:before="260"/>
      </w:pPr>
      <w:r>
        <w:t xml:space="preserve">2.3 The baseline GS result (Lemma 1)</w:t>
      </w:r>
    </w:p>
    <w:p>
      <w:pPr>
        <w:spacing w:after="120" w:line="300"/>
      </w:pPr>
      <w:r>
        <w:t xml:space="preserve">We re-state Pezeshki et al.'s main theorem as a lemma, because it is the foundation on which §3 builds. The paper proof uses a Legendre-transform dual-space argument; the version below is the implicit-function-theorem form, which is faster to read.</w:t>
      </w:r>
    </w:p>
    <w:p>
      <w:pPr>
        <w:shd w:fill="FFF4D6" w:val="clear"/>
        <w:spacing w:after="160" w:before="160"/>
        <w:ind w:left="240" w:right="240"/>
      </w:pPr>
      <w:r>
        <w:rPr>
          <w:b/>
          <w:bCs/>
        </w:rPr>
        <w:t xml:space="preserve">Lemma 1 (Pezeshki et al., 2021, Theorem 2). </w:t>
      </w:r>
      <w:r>
        <w:t xml:space="preserve">Consider the setup of §2.1 with cross-entropy loss and ℓ₂ weight decay of strength λ &gt; 0. Let YΦ₀ = U S Vᵀ be the SVD, with singular values s₁ ≥ s₂ ≥ ... and U = I + δW a perturbation of identity (W has zero diagonal, ‖W‖₂ = 1). Then at any fixed point of the gradient flow with s₂² a₂ &lt; λ (where a₂ = −σ'(−z₂*)):</w:t>
      </w:r>
      <w:r>
        <w:br/>
        <w:t xml:space="preserve">
  </w:t>
      </w:r>
      <w:r>
        <w:rPr>
          <w:b/>
          <w:bCs/>
          <w:i/>
          <w:iCs/>
        </w:rPr>
        <w:t xml:space="preserve">∂z₂*/∂s₁² = δ w σ(−z₁*) / (λ − s₂² a₂) + O(δ²)  &lt; 0.</w:t>
      </w:r>
    </w:p>
    <w:p>
      <w:pPr>
        <w:spacing w:after="120" w:line="300"/>
      </w:pPr>
      <w:r>
        <w:t xml:space="preserve">Derivation sketch: in the feature basis, the gradient-flow ODE becomes ż = S² Uᵀ σ(−Uz). Under U = I + δW and restricting to the top two features, the ODE decouples to (7a, 7b) below. Setting the derivatives to zero, adding weight decay, and differentiating the fixed-point equation implicitly with respect to s₁² yields the stated result. The full algebra is in Pezeshki et al., Appendix A.</w:t>
      </w:r>
    </w:p>
    <w:p>
      <w:pPr>
        <w:spacing w:after="120" w:before="120"/>
        <w:jc w:val="center"/>
      </w:pPr>
      <w:r>
        <w:rPr>
          <w:i/>
          <w:iCs/>
        </w:rPr>
        <w:t xml:space="preserve">    ż₁ = s₁² [σ(−z₁) + δwσ(−z₂)] − λ z₁ + O(δ²)     (7a)</w:t>
      </w:r>
    </w:p>
    <w:p>
      <w:pPr>
        <w:spacing w:after="120" w:before="120"/>
        <w:jc w:val="center"/>
      </w:pPr>
      <w:r>
        <w:rPr>
          <w:i/>
          <w:iCs/>
        </w:rPr>
        <w:t xml:space="preserve">    ż₂ = s₂² [σ(−z₂) + δwσ(−z₁)] − λ z₂ + O(δ²)     (7b)</w:t>
      </w:r>
    </w:p>
    <w:p>
      <w:pPr>
        <w:pStyle w:val="Heading2"/>
        <w:spacing w:after="140" w:before="260"/>
      </w:pPr>
      <w:r>
        <w:t xml:space="preserve">2.4 The RNTK</w:t>
      </w:r>
    </w:p>
    <w:p>
      <w:pPr>
        <w:spacing w:after="120" w:line="300"/>
      </w:pPr>
      <w:r>
        <w:t xml:space="preserve">Alemohammad et al. (ICLR 2021) proved that as m → ∞, the RNN's NTK converges to a deterministic kernel Θ_T(x, x'). The kernel admits a time-decomposition (their Proposition 2, rewritten in our notation):</w:t>
      </w:r>
    </w:p>
    <w:p>
      <w:pPr>
        <w:spacing w:after="120" w:before="120"/>
        <w:jc w:val="center"/>
      </w:pPr>
      <w:r>
        <w:rPr>
          <w:i/>
          <w:iCs/>
        </w:rPr>
        <w:t xml:space="preserve">    Θ_T(x, x') = ∑_{t=1}^{T} α_{t,T} β_t(x, x')     (8)</w:t>
      </w:r>
    </w:p>
    <w:p>
      <w:pPr>
        <w:spacing w:after="120" w:line="300"/>
      </w:pPr>
      <w:r>
        <w:t xml:space="preserve">where β_t(x, x') captures the per-step contribution from the t-th time step and α_{t,T} ∈ [0,1] weights how much that step's contribution survives backpropagation through the remaining T − t steps.</w:t>
      </w:r>
    </w:p>
    <w:p>
      <w:pPr>
        <w:spacing w:after="120" w:line="300"/>
      </w:pPr>
      <w:r>
        <w:t xml:space="preserve">Under stability of the recurrent Jacobian — that is, the expected operator norm of ∂h_{t+1}/∂h_t at init is bounded by Λ̄ &lt; 1 — Alemohammad et al.'s recursion yields exponentially decaying weights:</w:t>
      </w:r>
    </w:p>
    <w:p>
      <w:pPr>
        <w:spacing w:after="120" w:before="120"/>
        <w:jc w:val="center"/>
      </w:pPr>
      <w:r>
        <w:rPr>
          <w:i/>
          <w:iCs/>
        </w:rPr>
        <w:t xml:space="preserve">    α_{t,T} ≤ C ∙ Λ̄^{2(T−t)}     (9)</w:t>
      </w:r>
    </w:p>
    <w:p>
      <w:pPr>
        <w:shd w:fill="FFF4D6" w:val="clear"/>
        <w:spacing w:after="160" w:before="160"/>
        <w:ind w:left="240" w:right="240"/>
      </w:pPr>
      <w:r>
        <w:rPr>
          <w:b/>
          <w:bCs/>
        </w:rPr>
        <w:t xml:space="preserve">Gap A (student work required). </w:t>
      </w:r>
      <w:r>
        <w:t xml:space="preserve">Equation (9) holds with some explicit constant C that depends on (i) the RNN parameterization (NTK vs. standard), (ii) the activation function, and (iii) the RNTK init variance σ_W², σ_U². Alemohammad et al. state (9) qualitatively but do not hand you the constant in closed form. Extracting C for your specific parameterization is a 1–2 day re-derivation and </w:t>
      </w:r>
      <w:r>
        <w:rPr>
          <w:i/>
          <w:iCs/>
        </w:rPr>
        <w:t xml:space="preserve">must</w:t>
      </w:r>
      <w:r>
        <w:t xml:space="preserve"> be done before Theorem 1 is submission-ready. Starting point: Alemohammad et al. 2021, Appendix C (RNTK recursion), combined with a stability induction on the hidden-state covariance.</w:t>
      </w:r>
    </w:p>
    <w:p>
      <w:pPr>
        <w:pStyle w:val="Heading1"/>
        <w:spacing w:after="200" w:before="360"/>
      </w:pPr>
      <w:r>
        <w:t xml:space="preserve">3. Main Result: Temporal-Gap Gradient Starvation in RNNs</w:t>
      </w:r>
    </w:p>
    <w:p>
      <w:pPr>
        <w:pStyle w:val="Heading2"/>
        <w:spacing w:after="140" w:before="260"/>
      </w:pPr>
      <w:r>
        <w:t xml:space="preserve">3.1 Setup</w:t>
      </w:r>
    </w:p>
    <w:p>
      <w:pPr>
        <w:spacing w:after="120" w:line="300"/>
      </w:pPr>
      <w:r>
        <w:t xml:space="preserve">Consider a sequence-classification task where the label y carries information at two specific time steps t₁ &lt; t₂ ≤ T. Formally: the conditional distribution p(y | x) depends on (x_{t₁}, x_{t₂}) and is independent of x_t for t ∉ {t₁, t₂}. We will call these "cue time steps." The temporal gap is Δ := t₂ − t₁.</w:t>
      </w:r>
    </w:p>
    <w:p>
      <w:pPr>
        <w:spacing w:after="120" w:line="300"/>
      </w:pPr>
      <w:r>
        <w:t xml:space="preserve">This is the minimal setting in which "GS between temporally separated features" is a meaningful question: two sources of label-predictive content, differing only in their temporal location.</w:t>
      </w:r>
    </w:p>
    <w:p>
      <w:pPr>
        <w:pStyle w:val="Heading2"/>
        <w:spacing w:after="140" w:before="260"/>
      </w:pPr>
      <w:r>
        <w:t xml:space="preserve">3.2 Feature localization</w:t>
      </w:r>
    </w:p>
    <w:p>
      <w:pPr>
        <w:spacing w:after="120" w:line="300"/>
      </w:pPr>
      <w:r>
        <w:t xml:space="preserve">For the RNTK Jacobian Φ_RNTK, block-partition the parameter dimension by time-step contribution:</w:t>
      </w:r>
    </w:p>
    <w:p>
      <w:pPr>
        <w:spacing w:after="120" w:before="120"/>
        <w:jc w:val="center"/>
      </w:pPr>
      <w:r>
        <w:rPr>
          <w:i/>
          <w:iCs/>
        </w:rPr>
        <w:t xml:space="preserve">    Φ_RNTK = [ Φ^{(1)} | Φ^{(2)} | ... | Φ^{(T)} ]     (10)</w:t>
      </w:r>
    </w:p>
    <w:p>
      <w:pPr>
        <w:spacing w:after="120" w:line="300"/>
      </w:pPr>
      <w:r>
        <w:t xml:space="preserve">where Φ^{(t)} is the block of columns arising from gradients routed through time step t (i.e., parameter-derivative contributions of the form ∂h_T/∂h_t ∙ ∂h_t/∂θ). We define a feature to be </w:t>
      </w:r>
      <w:r>
        <w:rPr>
          <w:b/>
          <w:bCs/>
        </w:rPr>
        <w:t xml:space="preserve">localized at time step t</w:t>
      </w:r>
      <w:r>
        <w:t xml:space="preserve"> if the corresponding right-singular vector of YΦ_RNTK concentrates its mass on block Φ^{(t)}. The singular value of the t-localized feature at strength s is denoted s^{(t)}.</w:t>
      </w:r>
    </w:p>
    <w:p>
      <w:pPr>
        <w:shd w:fill="FFF4D6" w:val="clear"/>
        <w:spacing w:after="160" w:before="160"/>
        <w:ind w:left="240" w:right="240"/>
      </w:pPr>
      <w:r>
        <w:rPr>
          <w:b/>
          <w:bCs/>
        </w:rPr>
        <w:t xml:space="preserve">Gap B (student work required). </w:t>
      </w:r>
      <w:r>
        <w:t xml:space="preserve">The definition in the previous paragraph is the "block-mass" one. Two alternatives are (i) the Fisher-information localization (feature is t-localized if its Fisher information concentrates at time t) and (ii) the signal-to-noise localization (feature is t-localized if its label correlation is highest at time t). For the synthetic task in §5.1 the three definitions coincide; for real tasks they can differ. The student should check, for whichever task is run, that the chosen definition is empirically reasonable. Default recommendation: use the block-mass definition above; if it fails the synthetic task, switch to Fisher-information.</w:t>
      </w:r>
    </w:p>
    <w:p>
      <w:pPr>
        <w:pStyle w:val="Heading2"/>
        <w:spacing w:after="140" w:before="260"/>
      </w:pPr>
      <w:r>
        <w:t xml:space="preserve">3.3 Theorem 1</w:t>
      </w:r>
    </w:p>
    <w:p>
      <w:pPr>
        <w:shd w:fill="FFF4D6" w:val="clear"/>
        <w:spacing w:after="160" w:before="160"/>
        <w:ind w:left="240" w:right="240"/>
      </w:pPr>
      <w:r>
        <w:rPr>
          <w:b/>
          <w:bCs/>
        </w:rPr>
        <w:t xml:space="preserve">Theorem 1 (Temporal-Gap GS in vanilla RNNs). </w:t>
      </w:r>
      <w:r>
        <w:t xml:space="preserve">Under (i) the NTK regime, (ii) the perturbation-of-identity Assumption P of Lemma 1, (iii) RNTK stability Λ̄ &lt; 1, and (iv) the block-mass feature-localization definition of §3.2, the following holds. Let feature 1 be localized at time t₂ and feature 2 at time t₁, with identical task-intrinsic strengths s^{(t₁)} = s^{(t₂)} = s. Then the effective singular values in YΦ_RNTK satisfy</w:t>
      </w:r>
      <w:r>
        <w:br/>
        <w:t xml:space="preserve">
  </w:t>
      </w:r>
      <w:r>
        <w:rPr>
          <w:b/>
          <w:bCs/>
          <w:i/>
          <w:iCs/>
        </w:rPr>
        <w:t xml:space="preserve">s₁ / s₂ ≥ 1 / (C Λ̄^Δ),     Δ := t₂ − t₁,</w:t>
      </w:r>
      <w:r>
        <w:br/>
        <w:t xml:space="preserve">
</w:t>
      </w:r>
      <w:r>
        <w:t xml:space="preserve">and consequently, by Lemma 1 with this ratio and under weight decay λ &gt; s₂² a₂,</w:t>
      </w:r>
      <w:r>
        <w:br/>
        <w:t xml:space="preserve">
  </w:t>
      </w:r>
      <w:r>
        <w:rPr>
          <w:b/>
          <w:bCs/>
          <w:i/>
          <w:iCs/>
        </w:rPr>
        <w:t xml:space="preserve">|∂z₂*/∂s₁²| ≥ (|δ w| σ(−z₁*)) / (λ − s₂² a₂) ∙ C⁻² Λ̄⁻²ᴿ.</w:t>
      </w:r>
    </w:p>
    <w:p>
      <w:pPr>
        <w:pStyle w:val="Heading2"/>
        <w:spacing w:after="140" w:before="260"/>
      </w:pPr>
      <w:r>
        <w:t xml:space="preserve">3.4 Proof</w:t>
      </w:r>
    </w:p>
    <w:p>
      <w:pPr>
        <w:spacing w:after="120" w:line="300"/>
      </w:pPr>
      <w:r>
        <w:rPr>
          <w:b/>
          <w:bCs/>
        </w:rPr>
        <w:t xml:space="preserve">Step 1 — RNTK feature decomposition. </w:t>
      </w:r>
      <w:r>
        <w:t xml:space="preserve">By (8), YΦ_RNTK has columns that split across time-step blocks. The singular values of YΦ_RNTK are determined by the Gram matrix (YΦ_RNTK)ᵀ (YΦ_RNTK) = Y Θ_T Y, which by (8) inherits the same time-decomposition structure with the same weights α_{t,T}.</w:t>
      </w:r>
    </w:p>
    <w:p>
      <w:pPr>
        <w:spacing w:after="120" w:line="300"/>
      </w:pPr>
      <w:r>
        <w:rPr>
          <w:b/>
          <w:bCs/>
        </w:rPr>
        <w:t xml:space="preserve">Step 2 — Effective strength of each localized feature. </w:t>
      </w:r>
      <w:r>
        <w:t xml:space="preserve">For a feature localized at time step t in the block-mass sense, its singular value scales with √α_{t,T} times the intrinsic strength s:</w:t>
      </w:r>
    </w:p>
    <w:p>
      <w:pPr>
        <w:spacing w:after="120" w:before="120"/>
        <w:jc w:val="center"/>
      </w:pPr>
      <w:r>
        <w:rPr>
          <w:i/>
          <w:iCs/>
        </w:rPr>
        <w:t xml:space="preserve">    s_{(localized at t)} = √α_{t,T} ∙ s    (up to O(δ) cross-talk from other blocks).</w:t>
      </w:r>
    </w:p>
    <w:p>
      <w:pPr>
        <w:spacing w:after="120" w:line="300"/>
      </w:pPr>
      <w:r>
        <w:rPr>
          <w:b/>
          <w:bCs/>
        </w:rPr>
        <w:t xml:space="preserve">Step 3 — Apply the forgetting bound. </w:t>
      </w:r>
      <w:r>
        <w:t xml:space="preserve">From (9), for the feature localized at the earlier time step t₁, its effective strength is upper-bounded:</w:t>
      </w:r>
    </w:p>
    <w:p>
      <w:pPr>
        <w:spacing w:after="120" w:before="120"/>
        <w:jc w:val="center"/>
      </w:pPr>
      <w:r>
        <w:rPr>
          <w:i/>
          <w:iCs/>
        </w:rPr>
        <w:t xml:space="preserve">    s_{(localized at t₁)} ≤ √C ∙ Λ̄^{T−t₁} ∙ s,</w:t>
      </w:r>
    </w:p>
    <w:p>
      <w:pPr>
        <w:spacing w:after="120" w:line="300"/>
      </w:pPr>
      <w:r>
        <w:t xml:space="preserve">while for the feature localized at t₂ (later, closer to T), we can bound it above by C' for some C' ≥ Λ̄^{T−t₂} ∙ s (both directions of the inequality matter; details in Lemma 2 below). Taking the ratio:</w:t>
      </w:r>
    </w:p>
    <w:p>
      <w:pPr>
        <w:spacing w:after="120" w:before="120"/>
        <w:jc w:val="center"/>
      </w:pPr>
      <w:r>
        <w:rPr>
          <w:i/>
          <w:iCs/>
        </w:rPr>
        <w:t xml:space="preserve">    s_{t₂} / s_{t₁} ≥ 1 / (C Λ̄^{t₂−t₁}) = 1 / (C Λ̄^Δ).</w:t>
      </w:r>
    </w:p>
    <w:p>
      <w:pPr>
        <w:spacing w:after="120" w:line="300"/>
      </w:pPr>
      <w:r>
        <w:rPr>
          <w:b/>
          <w:bCs/>
        </w:rPr>
        <w:t xml:space="preserve">Step 4 — Plug into Lemma 1. </w:t>
      </w:r>
      <w:r>
        <w:t xml:space="preserve">Lemma 1 gives ∂z₂*/∂s₁² in terms of s₁ and s₂. Our Step 3 bound forces s₁² ≥ (1/(C² Λ̄^{2Δ})) ∙ s₂². Substituting into the expression from Lemma 1 gives the final claim. ∎</w:t>
      </w:r>
    </w:p>
    <w:p>
      <w:pPr>
        <w:pStyle w:val="Heading2"/>
        <w:spacing w:after="140" w:before="260"/>
      </w:pPr>
      <w:r>
        <w:t xml:space="preserve">3.5 Auxiliary lemma</w:t>
      </w:r>
    </w:p>
    <w:p>
      <w:pPr>
        <w:shd w:fill="FFF4D6" w:val="clear"/>
        <w:spacing w:after="160" w:before="160"/>
        <w:ind w:left="240" w:right="240"/>
      </w:pPr>
      <w:r>
        <w:rPr>
          <w:b/>
          <w:bCs/>
        </w:rPr>
        <w:t xml:space="preserve">Lemma 2 (RNTK block-strength inequality). </w:t>
      </w:r>
      <w:r>
        <w:t xml:space="preserve">Under the same assumptions as Theorem 1, the top singular value of block Φ^{(t)} satisfies α_{t,T}^{1/2} / C''  ≤ s^{(t)} / (||Y|| ∙ √(∑_j ||∇θ_j f||²)) ≤ √α_{t,T}, for a constant C'' of the same order as C in (9).</w:t>
      </w:r>
      <w:r>
        <w:br/>
        <w:t xml:space="preserve">
</w:t>
      </w:r>
      <w:r>
        <w:rPr>
          <w:i/>
          <w:iCs/>
        </w:rPr>
        <w:t xml:space="preserve">Proof: Direct from the block structure of Θ_T and the Courant–Fischer characterization of singular values applied to the block matrix. Student should fill in 3–4 lines of linear algebra.</w:t>
      </w:r>
    </w:p>
    <w:p>
      <w:pPr>
        <w:pStyle w:val="Heading2"/>
        <w:spacing w:after="140" w:before="260"/>
      </w:pPr>
      <w:r>
        <w:t xml:space="preserve">3.6 Interpretation</w:t>
      </w:r>
    </w:p>
    <w:p>
      <w:pPr>
        <w:spacing w:after="120" w:line="300"/>
      </w:pPr>
      <w:r>
        <w:t xml:space="preserve">The bound in Theorem 1 has two notable properties that make it a genuine prediction:</w:t>
      </w:r>
    </w:p>
    <w:p>
      <w:pPr>
        <w:pStyle w:val="ListParagraph"/>
        <w:numPr>
          <w:ilvl w:val="0"/>
          <w:numId w:val="4"/>
        </w:numPr>
        <w:spacing w:after="80"/>
      </w:pPr>
      <w:r>
        <w:rPr>
          <w:b/>
          <w:bCs/>
        </w:rPr>
        <w:t xml:space="preserve">The suppression is exponential in Δ, not in T. </w:t>
      </w:r>
      <w:r>
        <w:t xml:space="preserve">Vanishing gradients suppress all learning uniformly by Λ̄ᵀ; Theorem 1 predicts differential suppression by Λ̄ᴿ. A task with Δ = T/2 and one with Δ = T/10 will show very different starvation severities even though sequence length is identical.</w:t>
      </w:r>
    </w:p>
    <w:p>
      <w:pPr>
        <w:pStyle w:val="ListParagraph"/>
        <w:numPr>
          <w:ilvl w:val="0"/>
          <w:numId w:val="4"/>
        </w:numPr>
        <w:spacing w:after="80"/>
      </w:pPr>
      <w:r>
        <w:rPr>
          <w:b/>
          <w:bCs/>
        </w:rPr>
        <w:t xml:space="preserve">The RHS depends on Λ̄, the RNTK stability parameter, which is set by initialization. </w:t>
      </w:r>
      <w:r>
        <w:t xml:space="preserve">An RNN initialized with σ_W = 0.5 vs. σ_W = 1.0 should show very different Λ̄ᴿ scaling. This is what Experiment 1 tests.</w:t>
      </w:r>
    </w:p>
    <w:p>
      <w:pPr>
        <w:pStyle w:val="Heading1"/>
        <w:spacing w:after="200" w:before="360"/>
      </w:pPr>
      <w:r>
        <w:t xml:space="preserve">4. Why This Is Not Just Vanishing Gradients</w:t>
      </w:r>
    </w:p>
    <w:p>
      <w:pPr>
        <w:pStyle w:val="Heading2"/>
        <w:spacing w:after="140" w:before="260"/>
      </w:pPr>
      <w:r>
        <w:t xml:space="preserve">4.1 The distinction in theory</w:t>
      </w:r>
    </w:p>
    <w:p>
      <w:pPr>
        <w:spacing w:after="120" w:line="300"/>
      </w:pPr>
      <w:r>
        <w:rPr>
          <w:b/>
          <w:bCs/>
        </w:rPr>
        <w:t xml:space="preserve">Vanishing gradients (Hochreiter 1991; Pascanu et al. 2013). </w:t>
      </w:r>
      <w:r>
        <w:t xml:space="preserve">In a vanilla RNN with Λ̄ &lt; 1, the backpropagated gradient magnitude at time t satisfies ||∂L/∂h_t|| ≤ Λ̄^{T−t} ||∂L/∂h_T||. This is an </w:t>
      </w:r>
      <w:r>
        <w:rPr>
          <w:i/>
          <w:iCs/>
        </w:rPr>
        <w:t xml:space="preserve">absolute-magnitude</w:t>
      </w:r>
      <w:r>
        <w:t xml:space="preserve"> statement: all features have their gradients suppressed by the same factor, regardless of how predictive they are.</w:t>
      </w:r>
    </w:p>
    <w:p>
      <w:pPr>
        <w:spacing w:after="120" w:line="300"/>
      </w:pPr>
      <w:r>
        <w:rPr>
          <w:b/>
          <w:bCs/>
        </w:rPr>
        <w:t xml:space="preserve">Gradient starvation (Pezeshki et al. 2021; Theorem 1 here). </w:t>
      </w:r>
      <w:r>
        <w:t xml:space="preserve">GS is a </w:t>
      </w:r>
      <w:r>
        <w:rPr>
          <w:i/>
          <w:iCs/>
        </w:rPr>
        <w:t xml:space="preserve">differential</w:t>
      </w:r>
      <w:r>
        <w:t xml:space="preserve"> phenomenon: when two features are both in the gradient signal, the stronger one suppresses the weaker one through the coupled ODE (7a, 7b). The starvation is </w:t>
      </w:r>
      <w:r>
        <w:rPr>
          <w:i/>
          <w:iCs/>
        </w:rPr>
        <w:t xml:space="preserve">proportional</w:t>
      </w:r>
      <w:r>
        <w:t xml:space="preserve"> to the feature-strength ratio, and vanishes when s₁ = s₂.</w:t>
      </w:r>
    </w:p>
    <w:p>
      <w:pPr>
        <w:pStyle w:val="Heading2"/>
        <w:spacing w:after="140" w:before="260"/>
      </w:pPr>
      <w:r>
        <w:t xml:space="preserve">4.2 The distinction in experiment</w:t>
      </w:r>
    </w:p>
    <w:p>
      <w:pPr>
        <w:spacing w:after="120" w:line="300"/>
      </w:pPr>
      <w:r>
        <w:t xml:space="preserve">The two phenomena give different experimental signatures. A task with a single cue at time t &lt; T:</w:t>
      </w:r>
    </w:p>
    <w:p>
      <w:pPr>
        <w:pStyle w:val="ListParagraph"/>
        <w:numPr>
          <w:ilvl w:val="0"/>
          <w:numId w:val="3"/>
        </w:numPr>
        <w:spacing w:after="80"/>
      </w:pPr>
      <w:r>
        <w:rPr>
          <w:b/>
          <w:bCs/>
        </w:rPr>
        <w:t xml:space="preserve">Vanishing gradient only. </w:t>
      </w:r>
      <w:r>
        <w:t xml:space="preserve">The single-cue feature learns poorly for small t because gradient magnitude is small there. There is no other feature to starve.</w:t>
      </w:r>
    </w:p>
    <w:p>
      <w:pPr>
        <w:pStyle w:val="ListParagraph"/>
        <w:numPr>
          <w:ilvl w:val="0"/>
          <w:numId w:val="3"/>
        </w:numPr>
        <w:spacing w:after="80"/>
      </w:pPr>
      <w:r>
        <w:rPr>
          <w:b/>
          <w:bCs/>
        </w:rPr>
        <w:t xml:space="preserve">GS only. </w:t>
      </w:r>
      <w:r>
        <w:t xml:space="preserve">A two-cue task where both cues are at the same time step t, but one is high-strength and the other low-strength. The low-strength one gets starved; this has nothing to do with temporal position.</w:t>
      </w:r>
    </w:p>
    <w:p>
      <w:pPr>
        <w:pStyle w:val="ListParagraph"/>
        <w:numPr>
          <w:ilvl w:val="0"/>
          <w:numId w:val="3"/>
        </w:numPr>
        <w:spacing w:after="80"/>
      </w:pPr>
      <w:r>
        <w:rPr>
          <w:b/>
          <w:bCs/>
        </w:rPr>
        <w:t xml:space="preserve">Both together. </w:t>
      </w:r>
      <w:r>
        <w:t xml:space="preserve">Our two-cue task with cues at different times (Experiment 1) combines them. The prediction of Theorem 1 is a specific functional form (Λ̄ᴿ) that differs from vanishing-gradient prediction (Λ̄ᵀ); the experiment distinguishes them.</w:t>
      </w:r>
    </w:p>
    <w:p>
      <w:pPr>
        <w:shd w:fill="F4E0F4" w:val="clear"/>
        <w:spacing w:after="160" w:before="160"/>
        <w:ind w:left="240" w:right="240"/>
      </w:pPr>
      <w:r>
        <w:rPr>
          <w:b/>
          <w:bCs/>
        </w:rPr>
        <w:t xml:space="preserve">Reviewer sanity check. </w:t>
      </w:r>
      <w:r>
        <w:t xml:space="preserve">If the paper fails to convince a reviewer that GS ≠ vanishing gradients, it will be rejected on that basis alone. §4 must be tight; the experiment in §5.1 is the single best defense.</w:t>
      </w:r>
    </w:p>
    <w:p>
      <w:pPr>
        <w:pStyle w:val="Heading1"/>
        <w:spacing w:after="200" w:before="360"/>
      </w:pPr>
      <w:r>
        <w:t xml:space="preserve">5. Experimental Protocol (Required for NeurIPS)</w:t>
      </w:r>
    </w:p>
    <w:p>
      <w:pPr>
        <w:spacing w:after="120" w:line="300"/>
      </w:pPr>
      <w:r>
        <w:t xml:space="preserve">Empirical validation is not optional. NeurIPS will reject a theory-only paper on an empirical phenomenon. The experiments below also serve as sanity checks: if the synthetic-task result contradicts Theorem 1, the proof has a bug and the student finds it cheaply.</w:t>
      </w:r>
    </w:p>
    <w:p>
      <w:pPr>
        <w:pStyle w:val="Heading2"/>
        <w:spacing w:after="140" w:before="260"/>
      </w:pPr>
      <w:r>
        <w:t xml:space="preserve">5.1 Experiment 1 — Two-Cue Synthetic Task</w:t>
      </w:r>
    </w:p>
    <w:p>
      <w:pPr>
        <w:pStyle w:val="Heading3"/>
        <w:spacing w:after="100" w:before="200"/>
      </w:pPr>
      <w:r>
        <w:t xml:space="preserve">Task specification</w:t>
      </w:r>
    </w:p>
    <w:p>
      <w:pPr>
        <w:spacing w:after="120" w:line="300"/>
      </w:pPr>
      <w:r>
        <w:t xml:space="preserve">A binary classification task on sequences of length T = 60. Each input x ∈ ℝ^{60×2} has two channels; each time step is zero except at the two cue time steps t₁, t₂. At each cue, a random ±1 is drawn and placed in channel 0 (the "relevant" channel). The label is y = sign(cue₁ + cue₂). Channel 1 is noise.</w:t>
      </w:r>
    </w:p>
    <w:p>
      <w:pPr>
        <w:spacing w:after="100"/>
      </w:pPr>
      <w:r>
        <w:rPr>
          <w:rFonts w:ascii="Consolas" w:cs="Consolas" w:eastAsia="Consolas" w:hAnsi="Consolas"/>
          <w:sz w:val="20"/>
          <w:szCs w:val="20"/>
        </w:rPr>
        <w:t xml:space="preserve">def make_batch(B=128, T=60, t1=10, t2=50):</w:t>
      </w:r>
    </w:p>
    <w:p>
      <w:pPr>
        <w:spacing w:after="100"/>
      </w:pPr>
      <w:r>
        <w:rPr>
          <w:rFonts w:ascii="Consolas" w:cs="Consolas" w:eastAsia="Consolas" w:hAnsi="Consolas"/>
          <w:sz w:val="20"/>
          <w:szCs w:val="20"/>
        </w:rPr>
        <w:t xml:space="preserve">    x = torch.zeros(B, T, 2)</w:t>
      </w:r>
    </w:p>
    <w:p>
      <w:pPr>
        <w:spacing w:after="100"/>
      </w:pPr>
      <w:r>
        <w:rPr>
          <w:rFonts w:ascii="Consolas" w:cs="Consolas" w:eastAsia="Consolas" w:hAnsi="Consolas"/>
          <w:sz w:val="20"/>
          <w:szCs w:val="20"/>
        </w:rPr>
        <w:t xml:space="preserve">    c1 = torch.sign(torch.randn(B))   # ±1 at t1</w:t>
      </w:r>
    </w:p>
    <w:p>
      <w:pPr>
        <w:spacing w:after="100"/>
      </w:pPr>
      <w:r>
        <w:rPr>
          <w:rFonts w:ascii="Consolas" w:cs="Consolas" w:eastAsia="Consolas" w:hAnsi="Consolas"/>
          <w:sz w:val="20"/>
          <w:szCs w:val="20"/>
        </w:rPr>
        <w:t xml:space="preserve">    c2 = torch.sign(torch.randn(B))   # ±1 at t2</w:t>
      </w:r>
    </w:p>
    <w:p>
      <w:pPr>
        <w:spacing w:after="100"/>
      </w:pPr>
      <w:r>
        <w:rPr>
          <w:rFonts w:ascii="Consolas" w:cs="Consolas" w:eastAsia="Consolas" w:hAnsi="Consolas"/>
          <w:sz w:val="20"/>
          <w:szCs w:val="20"/>
        </w:rPr>
        <w:t xml:space="preserve">    x[:, t1, 0] = c1</w:t>
      </w:r>
    </w:p>
    <w:p>
      <w:pPr>
        <w:spacing w:after="100"/>
      </w:pPr>
      <w:r>
        <w:rPr>
          <w:rFonts w:ascii="Consolas" w:cs="Consolas" w:eastAsia="Consolas" w:hAnsi="Consolas"/>
          <w:sz w:val="20"/>
          <w:szCs w:val="20"/>
        </w:rPr>
        <w:t xml:space="preserve">    x[:, t2, 0] = c2</w:t>
      </w:r>
    </w:p>
    <w:p>
      <w:pPr>
        <w:spacing w:after="100"/>
      </w:pPr>
      <w:r>
        <w:rPr>
          <w:rFonts w:ascii="Consolas" w:cs="Consolas" w:eastAsia="Consolas" w:hAnsi="Consolas"/>
          <w:sz w:val="20"/>
          <w:szCs w:val="20"/>
        </w:rPr>
        <w:t xml:space="preserve">    x[:, :, 1] = torch.randn(B, T) * 0.3   # noise</w:t>
      </w:r>
    </w:p>
    <w:p>
      <w:pPr>
        <w:spacing w:after="100"/>
      </w:pPr>
      <w:r>
        <w:rPr>
          <w:rFonts w:ascii="Consolas" w:cs="Consolas" w:eastAsia="Consolas" w:hAnsi="Consolas"/>
          <w:sz w:val="20"/>
          <w:szCs w:val="20"/>
        </w:rPr>
        <w:t xml:space="preserve">    y = torch.sign(c1 + c2).clamp(min=-1)   # break ties</w:t>
      </w:r>
    </w:p>
    <w:p>
      <w:pPr>
        <w:spacing w:after="100"/>
      </w:pPr>
      <w:r>
        <w:rPr>
          <w:rFonts w:ascii="Consolas" w:cs="Consolas" w:eastAsia="Consolas" w:hAnsi="Consolas"/>
          <w:sz w:val="20"/>
          <w:szCs w:val="20"/>
        </w:rPr>
        <w:t xml:space="preserve">    return x, y</w:t>
      </w:r>
    </w:p>
    <w:p>
      <w:pPr>
        <w:pStyle w:val="Heading3"/>
        <w:spacing w:after="100" w:before="200"/>
      </w:pPr>
      <w:r>
        <w:t xml:space="preserve">Model</w:t>
      </w:r>
    </w:p>
    <w:p>
      <w:pPr>
        <w:spacing w:after="120" w:line="300"/>
      </w:pPr>
      <w:r>
        <w:t xml:space="preserve">Vanilla RNN, hidden width m = 512, ReLU, NTK parameterization. Output wᵀ h_T through a linear readout. Cross-entropy loss with weight decay λ = 0.01. SGD, learning rate chosen to stay in the NTK regime (η ≤ 2/λ_max(K)).</w:t>
      </w:r>
    </w:p>
    <w:p>
      <w:pPr>
        <w:pStyle w:val="Heading3"/>
        <w:spacing w:after="100" w:before="200"/>
      </w:pPr>
      <w:r>
        <w:t xml:space="preserve">Measurement</w:t>
      </w:r>
    </w:p>
    <w:p>
      <w:pPr>
        <w:spacing w:after="120" w:line="300"/>
      </w:pPr>
      <w:r>
        <w:t xml:space="preserve">After training to convergence (loss plateau on train set), measure the </w:t>
      </w:r>
      <w:r>
        <w:rPr>
          <w:b/>
          <w:bCs/>
        </w:rPr>
        <w:t xml:space="preserve">per-cue feature response</w:t>
      </w:r>
      <w:r>
        <w:t xml:space="preserve">: freeze the model and compute, for each batch, how much the output depends on cue₁ vs. cue₂. The cleanest estimator is the empirical influence:</w:t>
      </w:r>
    </w:p>
    <w:p>
      <w:pPr>
        <w:spacing w:after="120" w:before="120"/>
        <w:jc w:val="center"/>
      </w:pPr>
      <w:r>
        <w:rPr>
          <w:i/>
          <w:iCs/>
        </w:rPr>
        <w:t xml:space="preserve">    ρ_k = E[ y ∙ ∂f/∂(cue_k) ]   for k = 1, 2.</w:t>
      </w:r>
    </w:p>
    <w:p>
      <w:pPr>
        <w:spacing w:after="120" w:line="300"/>
      </w:pPr>
      <w:r>
        <w:t xml:space="preserve">Starvation is ρ₂ / ρ₁ &lt; 1 (feature 2 is starved by feature 1).</w:t>
      </w:r>
    </w:p>
    <w:p>
      <w:pPr>
        <w:pStyle w:val="Heading3"/>
        <w:spacing w:after="100" w:before="200"/>
      </w:pPr>
      <w:r>
        <w:t xml:space="preserve">Sweep</w:t>
      </w:r>
    </w:p>
    <w:p>
      <w:pPr>
        <w:pStyle w:val="ListParagraph"/>
        <w:numPr>
          <w:ilvl w:val="0"/>
          <w:numId w:val="3"/>
        </w:numPr>
        <w:spacing w:after="80"/>
      </w:pPr>
      <w:r>
        <w:t xml:space="preserve">5 values of Δ = t₂ − t₁ ∈ {5, 10, 20, 30, 40}, with t₂ = 50 fixed.</w:t>
      </w:r>
    </w:p>
    <w:p>
      <w:pPr>
        <w:pStyle w:val="ListParagraph"/>
        <w:numPr>
          <w:ilvl w:val="0"/>
          <w:numId w:val="3"/>
        </w:numPr>
        <w:spacing w:after="80"/>
      </w:pPr>
      <w:r>
        <w:t xml:space="preserve">3 values of Λ̄ controlled by init scale σ_W ∈ {0.7, 0.85, 1.0}. Verify empirically that ||∂h_{t+1}/∂h_t|| ≈ σ_W√2/√m ≤ Λ̄ at init.</w:t>
      </w:r>
    </w:p>
    <w:p>
      <w:pPr>
        <w:pStyle w:val="ListParagraph"/>
        <w:numPr>
          <w:ilvl w:val="0"/>
          <w:numId w:val="3"/>
        </w:numPr>
        <w:spacing w:after="80"/>
      </w:pPr>
      <w:r>
        <w:t xml:space="preserve">10 random seeds each.</w:t>
      </w:r>
    </w:p>
    <w:p>
      <w:pPr>
        <w:pStyle w:val="ListParagraph"/>
        <w:numPr>
          <w:ilvl w:val="0"/>
          <w:numId w:val="3"/>
        </w:numPr>
        <w:spacing w:after="80"/>
      </w:pPr>
      <w:r>
        <w:t xml:space="preserve">Total: 5 × 3 × 10 = 150 runs. Each ~20 min on a single GPU → ~50 GPU-hours.</w:t>
      </w:r>
    </w:p>
    <w:p>
      <w:pPr>
        <w:pStyle w:val="Heading3"/>
        <w:spacing w:after="100" w:before="200"/>
      </w:pPr>
      <w:r>
        <w:t xml:space="preserve">Predicted vs. alternative outcomes</w:t>
      </w:r>
    </w:p>
    <w:p>
      <w:pPr>
        <w:spacing w:after="120" w:line="300"/>
      </w:pPr>
      <w:r>
        <w:rPr>
          <w:b/>
          <w:bCs/>
        </w:rPr>
        <w:t xml:space="preserve">Theorem 1 predicts: </w:t>
      </w:r>
      <w:r>
        <w:t xml:space="preserve">log(ρ₁ / ρ₂) scales linearly in Δ with slope depending on Λ̄. Specifically, slope ≈ −2 log(Λ̄).</w:t>
      </w:r>
    </w:p>
    <w:p>
      <w:pPr>
        <w:spacing w:after="120" w:line="300"/>
      </w:pPr>
      <w:r>
        <w:rPr>
          <w:b/>
          <w:bCs/>
        </w:rPr>
        <w:t xml:space="preserve">If observed: </w:t>
      </w:r>
      <w:r>
        <w:t xml:space="preserve">the theorem is empirically supported. Ship the paper.</w:t>
      </w:r>
    </w:p>
    <w:p>
      <w:pPr>
        <w:spacing w:after="120" w:line="300"/>
      </w:pPr>
      <w:r>
        <w:rPr>
          <w:b/>
          <w:bCs/>
        </w:rPr>
        <w:t xml:space="preserve">If the slope is close to zero regardless of Δ: </w:t>
      </w:r>
      <w:r>
        <w:t xml:space="preserve">there is no temporal-gap GS — either Theorem 1 is wrong, or the task does not expose it, or the RNN is escaping the NTK regime (check via kernel-distance measurement).</w:t>
      </w:r>
    </w:p>
    <w:p>
      <w:pPr>
        <w:spacing w:after="120" w:line="300"/>
      </w:pPr>
      <w:r>
        <w:rPr>
          <w:b/>
          <w:bCs/>
        </w:rPr>
        <w:t xml:space="preserve">If the slope is non-zero but wrong functional form (e.g., quadratic in Δ): </w:t>
      </w:r>
      <w:r>
        <w:t xml:space="preserve">the proof has a mistake in the exponent; re-check Step 3 of §3.4.</w:t>
      </w:r>
    </w:p>
    <w:p>
      <w:pPr>
        <w:pStyle w:val="Heading2"/>
        <w:spacing w:after="140" w:before="260"/>
      </w:pPr>
      <w:r>
        <w:t xml:space="preserve">5.2 Experiment 2 — Real Sequence Task</w:t>
      </w:r>
    </w:p>
    <w:p>
      <w:pPr>
        <w:spacing w:after="120" w:line="300"/>
      </w:pPr>
      <w:r>
        <w:t xml:space="preserve">Pick one task from: Sequential MNIST, IMDb sentiment (truncated to T = 200), or Reuters topic classification. Choose a task where you can </w:t>
      </w:r>
      <w:r>
        <w:rPr>
          <w:i/>
          <w:iCs/>
        </w:rPr>
        <w:t xml:space="preserve">manipulate</w:t>
      </w:r>
      <w:r>
        <w:t xml:space="preserve"> the temporal gap — for example, by prepending T_prefix zero-padding to IMDb inputs to shift the effective "label onset" within the sequence.</w:t>
      </w:r>
    </w:p>
    <w:p>
      <w:pPr>
        <w:spacing w:after="120" w:line="300"/>
      </w:pPr>
      <w:r>
        <w:t xml:space="preserve">Procedure identical to Experiment 1, but the per-cue influence is estimated via occlusion (mask out each time segment in turn, measure output change). Prediction: influence ratio between late and early segments scales as Λ̄^Δ. This is a noisier test but establishes that the phenomenon exists outside the synthetic setup.</w:t>
      </w:r>
    </w:p>
    <w:p>
      <w:pPr>
        <w:pStyle w:val="Heading2"/>
        <w:spacing w:after="140" w:before="260"/>
      </w:pPr>
      <w:r>
        <w:t xml:space="preserve">5.3 Pre-registration</w:t>
      </w:r>
    </w:p>
    <w:p>
      <w:pPr>
        <w:spacing w:after="120" w:line="300"/>
      </w:pPr>
      <w:r>
        <w:t xml:space="preserve">Before running Experiment 1, commit the predictions to a version-controlled log (git tag or OSF registration). NeurIPS reviewers increasingly reward pre-registration; for a theory paper it is also the cleanest defense against post-hoc curve-fitting accusations.</w:t>
      </w:r>
    </w:p>
    <w:p>
      <w:pPr>
        <w:pStyle w:val="Heading1"/>
        <w:spacing w:after="200" w:before="360"/>
      </w:pPr>
      <w:r>
        <w:t xml:space="preserve">6. Limitations and Honest Scope</w:t>
      </w:r>
    </w:p>
    <w:p>
      <w:pPr>
        <w:spacing w:after="120" w:line="300"/>
      </w:pPr>
      <w:r>
        <w:t xml:space="preserve">To reduce reviewer-noise, the paper should state limitations explicitly rather than letting reviewers find them.</w:t>
      </w:r>
    </w:p>
    <w:p>
      <w:pPr>
        <w:pStyle w:val="ListParagraph"/>
        <w:numPr>
          <w:ilvl w:val="0"/>
          <w:numId w:val="3"/>
        </w:numPr>
        <w:spacing w:after="80"/>
      </w:pPr>
      <w:r>
        <w:rPr>
          <w:b/>
          <w:bCs/>
        </w:rPr>
        <w:t xml:space="preserve">NTK regime only. </w:t>
      </w:r>
      <w:r>
        <w:t xml:space="preserve">Finite-width corrections are not addressed. A student extending this would start with Huang &amp; Yau (ICML 2020), "Dynamics of Deep Neural Networks and Neural Tangent Hierarchy."</w:t>
      </w:r>
    </w:p>
    <w:p>
      <w:pPr>
        <w:pStyle w:val="ListParagraph"/>
        <w:numPr>
          <w:ilvl w:val="0"/>
          <w:numId w:val="3"/>
        </w:numPr>
        <w:spacing w:after="80"/>
      </w:pPr>
      <w:r>
        <w:rPr>
          <w:b/>
          <w:bCs/>
        </w:rPr>
        <w:t xml:space="preserve">Vanilla RNN only. </w:t>
      </w:r>
      <w:r>
        <w:t xml:space="preserve">LSTM and GRU have gating that makes Λ̄ input-dependent; the forgetting bound (9) likely fails. Extending to gated RNNs is a separate paper.</w:t>
      </w:r>
    </w:p>
    <w:p>
      <w:pPr>
        <w:pStyle w:val="ListParagraph"/>
        <w:numPr>
          <w:ilvl w:val="0"/>
          <w:numId w:val="3"/>
        </w:numPr>
        <w:spacing w:after="80"/>
      </w:pPr>
      <w:r>
        <w:rPr>
          <w:b/>
          <w:bCs/>
        </w:rPr>
        <w:t xml:space="preserve">Binary classification only. </w:t>
      </w:r>
      <w:r>
        <w:t xml:space="preserve">Multi-class requires softmax; the decoupling of (7a, 7b) breaks. The extension is claimed to be "natural" in Pezeshki et al. but was not proved there and is not proved here.</w:t>
      </w:r>
    </w:p>
    <w:p>
      <w:pPr>
        <w:pStyle w:val="ListParagraph"/>
        <w:numPr>
          <w:ilvl w:val="0"/>
          <w:numId w:val="3"/>
        </w:numPr>
        <w:spacing w:after="80"/>
      </w:pPr>
      <w:r>
        <w:rPr>
          <w:b/>
          <w:bCs/>
        </w:rPr>
        <w:t xml:space="preserve">Block-mass localization assumption. </w:t>
      </w:r>
      <w:r>
        <w:t xml:space="preserve">Real tasks may not satisfy it cleanly. The experimental protocol mitigates this by designing the synthetic task to exactly satisfy it.</w:t>
      </w:r>
    </w:p>
    <w:p>
      <w:pPr>
        <w:pStyle w:val="ListParagraph"/>
        <w:numPr>
          <w:ilvl w:val="0"/>
          <w:numId w:val="3"/>
        </w:numPr>
        <w:spacing w:after="80"/>
      </w:pPr>
      <w:r>
        <w:rPr>
          <w:b/>
          <w:bCs/>
        </w:rPr>
        <w:t xml:space="preserve">Constant C is not explicit (Gap A). </w:t>
      </w:r>
      <w:r>
        <w:t xml:space="preserve">Theorem 1 holds with </w:t>
      </w:r>
      <w:r>
        <w:rPr>
          <w:i/>
          <w:iCs/>
        </w:rPr>
        <w:t xml:space="preserve">some</w:t>
      </w:r>
      <w:r>
        <w:t xml:space="preserve"> C; its value is a function of the RNN parameterization and a student must extract it before submission.</w:t>
      </w:r>
    </w:p>
    <w:p>
      <w:pPr>
        <w:pStyle w:val="Heading1"/>
        <w:spacing w:after="200" w:before="360"/>
      </w:pPr>
      <w:r>
        <w:t xml:space="preserve">7. Submission Strategy</w:t>
      </w:r>
    </w:p>
    <w:p>
      <w:pPr>
        <w:pStyle w:val="Heading2"/>
        <w:spacing w:after="140" w:before="260"/>
      </w:pPr>
      <w:r>
        <w:t xml:space="preserve">7.1 Realistic venue timing</w:t>
      </w:r>
    </w:p>
    <w:p>
      <w:pPr>
        <w:spacing w:after="120" w:line="300"/>
      </w:pPr>
      <w:r>
        <w:t xml:space="preserve">NeurIPS 2026 deadline is May 4/6, 2026 (abstract/full). This draft has ~10–12 days to be completed, with the forgetting constant extracted, experiments run, figures made, and writing finalized.</w:t>
      </w:r>
    </w:p>
    <w:p>
      <w:pPr>
        <w:spacing w:after="120" w:line="300"/>
      </w:pPr>
      <w:r>
        <w:t xml:space="preserve">Two honest paths:</w:t>
      </w:r>
    </w:p>
    <w:p>
      <w:pPr>
        <w:pStyle w:val="ListParagraph"/>
        <w:numPr>
          <w:ilvl w:val="0"/>
          <w:numId w:val="5"/>
        </w:numPr>
        <w:spacing w:after="80"/>
      </w:pPr>
      <w:r>
        <w:rPr>
          <w:b/>
          <w:bCs/>
        </w:rPr>
        <w:t xml:space="preserve">Tight NeurIPS 2026 submission. </w:t>
      </w:r>
      <w:r>
        <w:t xml:space="preserve">All-hands sprint: the student finishes Gap A by Day 3, runs Experiment 1 by Day 6, drafts the paper by Day 10, revises and submits by Day 12. High variance: if anything breaks it is too late.</w:t>
      </w:r>
    </w:p>
    <w:p>
      <w:pPr>
        <w:pStyle w:val="ListParagraph"/>
        <w:numPr>
          <w:ilvl w:val="0"/>
          <w:numId w:val="5"/>
        </w:numPr>
        <w:spacing w:after="80"/>
      </w:pPr>
      <w:r>
        <w:rPr>
          <w:b/>
          <w:bCs/>
        </w:rPr>
        <w:t xml:space="preserve">ICML 2027 submission (Jan 2027 deadline). </w:t>
      </w:r>
      <w:r>
        <w:t xml:space="preserve">Adds ~8 months. Gap A closed carefully, both experiments fully run with ablations, LSTM/GRU extension attempted as a secondary result. Much higher quality and lower risk. </w:t>
      </w:r>
      <w:r>
        <w:rPr>
          <w:b/>
          <w:bCs/>
        </w:rPr>
        <w:t xml:space="preserve">Recommended.</w:t>
      </w:r>
    </w:p>
    <w:p>
      <w:pPr>
        <w:pStyle w:val="Heading2"/>
        <w:spacing w:after="140" w:before="260"/>
      </w:pPr>
      <w:r>
        <w:t xml:space="preserve">7.2 Paper length budget</w:t>
      </w:r>
    </w:p>
    <w:p>
      <w:pPr>
        <w:spacing w:after="120" w:line="300"/>
      </w:pPr>
      <w:r>
        <w:t xml:space="preserve">NeurIPS papers are 9 pages + unlimited references/appendix. Suggested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DCE5F1" w:val="clear"/>
            <w:tcMar>
              <w:top w:type="dxa" w:w="100"/>
              <w:left w:type="dxa" w:w="140"/>
              <w:bottom w:type="dxa" w:w="100"/>
              <w:right w:type="dxa" w:w="140"/>
            </w:tcMar>
          </w:tcPr>
          <w:p>
            <w:r>
              <w:rPr>
                <w:b/>
                <w:bCs/>
              </w:rPr>
              <w:t xml:space="preserve">Pages</w:t>
            </w:r>
          </w:p>
        </w:tc>
        <w:tc>
          <w:tcPr>
            <w:tcW w:type="dxa" w:w="2800"/>
            <w:shd w:fill="DCE5F1" w:val="clear"/>
            <w:tcMar>
              <w:top w:type="dxa" w:w="100"/>
              <w:left w:type="dxa" w:w="140"/>
              <w:bottom w:type="dxa" w:w="100"/>
              <w:right w:type="dxa" w:w="140"/>
            </w:tcMar>
          </w:tcPr>
          <w:p>
            <w:r>
              <w:rPr>
                <w:b/>
                <w:bCs/>
              </w:rPr>
              <w:t xml:space="preserve">Section</w:t>
            </w:r>
          </w:p>
        </w:tc>
        <w:tc>
          <w:tcPr>
            <w:tcW w:type="dxa" w:w="4760"/>
            <w:shd w:fill="DCE5F1" w:val="clear"/>
            <w:tcMar>
              <w:top w:type="dxa" w:w="100"/>
              <w:left w:type="dxa" w:w="140"/>
              <w:bottom w:type="dxa" w:w="100"/>
              <w:right w:type="dxa" w:w="140"/>
            </w:tcMar>
          </w:tcPr>
          <w:p>
            <w:r>
              <w:rPr>
                <w:b/>
                <w:bCs/>
              </w:rPr>
              <w:t xml:space="preserve">Content</w:t>
            </w:r>
          </w:p>
        </w:tc>
      </w:tr>
      <w:tr>
        <w:tc>
          <w:tcPr>
            <w:tcW w:type="dxa" w:w="1800"/>
            <w:tcMar>
              <w:top w:type="dxa" w:w="100"/>
              <w:left w:type="dxa" w:w="140"/>
              <w:bottom w:type="dxa" w:w="100"/>
              <w:right w:type="dxa" w:w="140"/>
            </w:tcMar>
          </w:tcPr>
          <w:p>
            <w:r>
              <w:t xml:space="preserve">1</w:t>
            </w:r>
          </w:p>
        </w:tc>
        <w:tc>
          <w:tcPr>
            <w:tcW w:type="dxa" w:w="2800"/>
            <w:tcMar>
              <w:top w:type="dxa" w:w="100"/>
              <w:left w:type="dxa" w:w="140"/>
              <w:bottom w:type="dxa" w:w="100"/>
              <w:right w:type="dxa" w:w="140"/>
            </w:tcMar>
          </w:tcPr>
          <w:p>
            <w:r>
              <w:t xml:space="preserve">Abstract + §1 Intro</w:t>
            </w:r>
          </w:p>
        </w:tc>
        <w:tc>
          <w:tcPr>
            <w:tcW w:type="dxa" w:w="4760"/>
            <w:tcMar>
              <w:top w:type="dxa" w:w="100"/>
              <w:left w:type="dxa" w:w="140"/>
              <w:bottom w:type="dxa" w:w="100"/>
              <w:right w:type="dxa" w:w="140"/>
            </w:tcMar>
          </w:tcPr>
          <w:p>
            <w:r>
              <w:t xml:space="preserve">Problem, gap, contribution, how it differs from vanishing gradients</w:t>
            </w:r>
          </w:p>
        </w:tc>
      </w:tr>
      <w:tr>
        <w:tc>
          <w:tcPr>
            <w:tcW w:type="dxa" w:w="1800"/>
            <w:tcMar>
              <w:top w:type="dxa" w:w="100"/>
              <w:left w:type="dxa" w:w="140"/>
              <w:bottom w:type="dxa" w:w="100"/>
              <w:right w:type="dxa" w:w="140"/>
            </w:tcMar>
          </w:tcPr>
          <w:p>
            <w:r>
              <w:t xml:space="preserve">1.5</w:t>
            </w:r>
          </w:p>
        </w:tc>
        <w:tc>
          <w:tcPr>
            <w:tcW w:type="dxa" w:w="2800"/>
            <w:tcMar>
              <w:top w:type="dxa" w:w="100"/>
              <w:left w:type="dxa" w:w="140"/>
              <w:bottom w:type="dxa" w:w="100"/>
              <w:right w:type="dxa" w:w="140"/>
            </w:tcMar>
          </w:tcPr>
          <w:p>
            <w:r>
              <w:t xml:space="preserve">§2 Prelim</w:t>
            </w:r>
          </w:p>
        </w:tc>
        <w:tc>
          <w:tcPr>
            <w:tcW w:type="dxa" w:w="4760"/>
            <w:tcMar>
              <w:top w:type="dxa" w:w="100"/>
              <w:left w:type="dxa" w:w="140"/>
              <w:bottom w:type="dxa" w:w="100"/>
              <w:right w:type="dxa" w:w="140"/>
            </w:tcMar>
          </w:tcPr>
          <w:p>
            <w:r>
              <w:t xml:space="preserve">Notation, NTK, RNTK, Lemma 1 restated</w:t>
            </w:r>
          </w:p>
        </w:tc>
      </w:tr>
      <w:tr>
        <w:tc>
          <w:tcPr>
            <w:tcW w:type="dxa" w:w="1800"/>
            <w:tcMar>
              <w:top w:type="dxa" w:w="100"/>
              <w:left w:type="dxa" w:w="140"/>
              <w:bottom w:type="dxa" w:w="100"/>
              <w:right w:type="dxa" w:w="140"/>
            </w:tcMar>
          </w:tcPr>
          <w:p>
            <w:r>
              <w:t xml:space="preserve">2.5</w:t>
            </w:r>
          </w:p>
        </w:tc>
        <w:tc>
          <w:tcPr>
            <w:tcW w:type="dxa" w:w="2800"/>
            <w:tcMar>
              <w:top w:type="dxa" w:w="100"/>
              <w:left w:type="dxa" w:w="140"/>
              <w:bottom w:type="dxa" w:w="100"/>
              <w:right w:type="dxa" w:w="140"/>
            </w:tcMar>
          </w:tcPr>
          <w:p>
            <w:r>
              <w:t xml:space="preserve">§3 Theorem 1</w:t>
            </w:r>
          </w:p>
        </w:tc>
        <w:tc>
          <w:tcPr>
            <w:tcW w:type="dxa" w:w="4760"/>
            <w:tcMar>
              <w:top w:type="dxa" w:w="100"/>
              <w:left w:type="dxa" w:w="140"/>
              <w:bottom w:type="dxa" w:w="100"/>
              <w:right w:type="dxa" w:w="140"/>
            </w:tcMar>
          </w:tcPr>
          <w:p>
            <w:r>
              <w:t xml:space="preserve">Full statement, full proof (not sketch)</w:t>
            </w:r>
          </w:p>
        </w:tc>
      </w:tr>
      <w:tr>
        <w:tc>
          <w:tcPr>
            <w:tcW w:type="dxa" w:w="1800"/>
            <w:tcMar>
              <w:top w:type="dxa" w:w="100"/>
              <w:left w:type="dxa" w:w="140"/>
              <w:bottom w:type="dxa" w:w="100"/>
              <w:right w:type="dxa" w:w="140"/>
            </w:tcMar>
          </w:tcPr>
          <w:p>
            <w:r>
              <w:t xml:space="preserve">1</w:t>
            </w:r>
          </w:p>
        </w:tc>
        <w:tc>
          <w:tcPr>
            <w:tcW w:type="dxa" w:w="2800"/>
            <w:tcMar>
              <w:top w:type="dxa" w:w="100"/>
              <w:left w:type="dxa" w:w="140"/>
              <w:bottom w:type="dxa" w:w="100"/>
              <w:right w:type="dxa" w:w="140"/>
            </w:tcMar>
          </w:tcPr>
          <w:p>
            <w:r>
              <w:t xml:space="preserve">§4 GS vs. VG</w:t>
            </w:r>
          </w:p>
        </w:tc>
        <w:tc>
          <w:tcPr>
            <w:tcW w:type="dxa" w:w="4760"/>
            <w:tcMar>
              <w:top w:type="dxa" w:w="100"/>
              <w:left w:type="dxa" w:w="140"/>
              <w:bottom w:type="dxa" w:w="100"/>
              <w:right w:type="dxa" w:w="140"/>
            </w:tcMar>
          </w:tcPr>
          <w:p>
            <w:r>
              <w:t xml:space="preserve">Theoretical + experimental distinction</w:t>
            </w:r>
          </w:p>
        </w:tc>
      </w:tr>
      <w:tr>
        <w:tc>
          <w:tcPr>
            <w:tcW w:type="dxa" w:w="1800"/>
            <w:tcMar>
              <w:top w:type="dxa" w:w="100"/>
              <w:left w:type="dxa" w:w="140"/>
              <w:bottom w:type="dxa" w:w="100"/>
              <w:right w:type="dxa" w:w="140"/>
            </w:tcMar>
          </w:tcPr>
          <w:p>
            <w:r>
              <w:t xml:space="preserve">2</w:t>
            </w:r>
          </w:p>
        </w:tc>
        <w:tc>
          <w:tcPr>
            <w:tcW w:type="dxa" w:w="2800"/>
            <w:tcMar>
              <w:top w:type="dxa" w:w="100"/>
              <w:left w:type="dxa" w:w="140"/>
              <w:bottom w:type="dxa" w:w="100"/>
              <w:right w:type="dxa" w:w="140"/>
            </w:tcMar>
          </w:tcPr>
          <w:p>
            <w:r>
              <w:t xml:space="preserve">§5 Experiments</w:t>
            </w:r>
          </w:p>
        </w:tc>
        <w:tc>
          <w:tcPr>
            <w:tcW w:type="dxa" w:w="4760"/>
            <w:tcMar>
              <w:top w:type="dxa" w:w="100"/>
              <w:left w:type="dxa" w:w="140"/>
              <w:bottom w:type="dxa" w:w="100"/>
              <w:right w:type="dxa" w:w="140"/>
            </w:tcMar>
          </w:tcPr>
          <w:p>
            <w:r>
              <w:t xml:space="preserve">Both experiments with figures</w:t>
            </w:r>
          </w:p>
        </w:tc>
      </w:tr>
      <w:tr>
        <w:tc>
          <w:tcPr>
            <w:tcW w:type="dxa" w:w="1800"/>
            <w:tcMar>
              <w:top w:type="dxa" w:w="100"/>
              <w:left w:type="dxa" w:w="140"/>
              <w:bottom w:type="dxa" w:w="100"/>
              <w:right w:type="dxa" w:w="140"/>
            </w:tcMar>
          </w:tcPr>
          <w:p>
            <w:r>
              <w:t xml:space="preserve">1</w:t>
            </w:r>
          </w:p>
        </w:tc>
        <w:tc>
          <w:tcPr>
            <w:tcW w:type="dxa" w:w="2800"/>
            <w:tcMar>
              <w:top w:type="dxa" w:w="100"/>
              <w:left w:type="dxa" w:w="140"/>
              <w:bottom w:type="dxa" w:w="100"/>
              <w:right w:type="dxa" w:w="140"/>
            </w:tcMar>
          </w:tcPr>
          <w:p>
            <w:r>
              <w:t xml:space="preserve">§6 Discussion + §7 Limitations</w:t>
            </w:r>
          </w:p>
        </w:tc>
        <w:tc>
          <w:tcPr>
            <w:tcW w:type="dxa" w:w="4760"/>
            <w:tcMar>
              <w:top w:type="dxa" w:w="100"/>
              <w:left w:type="dxa" w:w="140"/>
              <w:bottom w:type="dxa" w:w="100"/>
              <w:right w:type="dxa" w:w="140"/>
            </w:tcMar>
          </w:tcPr>
          <w:p>
            <w:r>
              <w:t xml:space="preserve">Honest scope</w:t>
            </w:r>
          </w:p>
        </w:tc>
      </w:tr>
    </w:tbl>
    <w:p>
      <w:pPr>
        <w:pStyle w:val="Heading1"/>
        <w:spacing w:after="200" w:before="360"/>
      </w:pPr>
      <w:r>
        <w:t xml:space="preserve">8. What Does NOT Go In The Paper</w:t>
      </w:r>
    </w:p>
    <w:p>
      <w:pPr>
        <w:spacing w:after="120" w:line="300"/>
      </w:pPr>
      <w:r>
        <w:t xml:space="preserve">The earlier phase-III framework document contained §8 numbered sections. Only §1, §2, §5 of that document belong in the paper. The rest is research-plan content.</w:t>
      </w:r>
    </w:p>
    <w:p>
      <w:pPr>
        <w:pStyle w:val="ListParagraph"/>
        <w:numPr>
          <w:ilvl w:val="0"/>
          <w:numId w:val="3"/>
        </w:numPr>
        <w:spacing w:after="80"/>
      </w:pPr>
      <w:r>
        <w:rPr>
          <w:b/>
          <w:bCs/>
        </w:rPr>
        <w:t xml:space="preserve">CNN corollary (old §3). </w:t>
      </w:r>
      <w:r>
        <w:t xml:space="preserve">It is a direct specialization of Pezeshki's result to the CNTK. It adds zero novelty. Keep it in your notes; do not put it in the paper.</w:t>
      </w:r>
    </w:p>
    <w:p>
      <w:pPr>
        <w:pStyle w:val="ListParagraph"/>
        <w:numPr>
          <w:ilvl w:val="0"/>
          <w:numId w:val="3"/>
        </w:numPr>
        <w:spacing w:after="80"/>
      </w:pPr>
      <w:r>
        <w:rPr>
          <w:b/>
          <w:bCs/>
        </w:rPr>
        <w:t xml:space="preserve">ResNet open problem (old §4). </w:t>
      </w:r>
      <w:r>
        <w:t xml:space="preserve">We do not have a theorem. You do not publish open problems at NeurIPS. Keep for a follow-up.</w:t>
      </w:r>
    </w:p>
    <w:p>
      <w:pPr>
        <w:pStyle w:val="ListParagraph"/>
        <w:numPr>
          <w:ilvl w:val="0"/>
          <w:numId w:val="3"/>
        </w:numPr>
        <w:spacing w:after="80"/>
      </w:pPr>
      <w:r>
        <w:rPr>
          <w:b/>
          <w:bCs/>
        </w:rPr>
        <w:t xml:space="preserve">Multi-class (old §6). </w:t>
      </w:r>
      <w:r>
        <w:t xml:space="preserve">Conjecture only. Do not submit conjectures.</w:t>
      </w:r>
    </w:p>
    <w:p>
      <w:pPr>
        <w:pStyle w:val="ListParagraph"/>
        <w:numPr>
          <w:ilvl w:val="0"/>
          <w:numId w:val="3"/>
        </w:numPr>
        <w:spacing w:after="80"/>
      </w:pPr>
      <w:r>
        <w:rPr>
          <w:b/>
          <w:bCs/>
        </w:rPr>
        <w:t xml:space="preserve">Finite-width (old §7). </w:t>
      </w:r>
      <w:r>
        <w:t xml:space="preserve">Conjecture only. Same rule.</w:t>
      </w:r>
    </w:p>
    <w:p>
      <w:pPr>
        <w:pStyle w:val="ListParagraph"/>
        <w:numPr>
          <w:ilvl w:val="0"/>
          <w:numId w:val="3"/>
        </w:numPr>
        <w:spacing w:after="80"/>
      </w:pPr>
      <w:r>
        <w:rPr>
          <w:b/>
          <w:bCs/>
        </w:rPr>
        <w:t xml:space="preserve">Master theorem (earlier document). </w:t>
      </w:r>
      <w:r>
        <w:t xml:space="preserve">Retracted — it was a template, not a theorem.</w:t>
      </w:r>
    </w:p>
    <w:p>
      <w:pPr>
        <w:pStyle w:val="Heading1"/>
        <w:spacing w:after="200" w:before="360"/>
      </w:pPr>
      <w:r>
        <w:t xml:space="preserve">9. Student Implementation Checklist</w:t>
      </w:r>
    </w:p>
    <w:p>
      <w:pPr>
        <w:spacing w:after="120" w:line="300"/>
      </w:pPr>
      <w:r>
        <w:t xml:space="preserve">Items in order. Each should have a checkbox; missing any one risks a rejection.</w:t>
      </w:r>
    </w:p>
    <w:p>
      <w:pPr>
        <w:pStyle w:val="Heading2"/>
        <w:spacing w:after="140" w:before="260"/>
      </w:pPr>
      <w:r>
        <w:t xml:space="preserve">9.1 Theory</w:t>
      </w:r>
    </w:p>
    <w:p>
      <w:pPr>
        <w:pStyle w:val="ListParagraph"/>
        <w:numPr>
          <w:ilvl w:val="0"/>
          <w:numId w:val="6"/>
        </w:numPr>
        <w:spacing w:after="80"/>
      </w:pPr>
      <w:r>
        <w:t xml:space="preserve">Read Pezeshki et al. (NeurIPS 2021) end-to-end. Reproduce the derivation of their Theorem 2 by hand. (~2 days)</w:t>
      </w:r>
    </w:p>
    <w:p>
      <w:pPr>
        <w:pStyle w:val="ListParagraph"/>
        <w:numPr>
          <w:ilvl w:val="0"/>
          <w:numId w:val="6"/>
        </w:numPr>
        <w:spacing w:after="80"/>
      </w:pPr>
      <w:r>
        <w:t xml:space="preserve">Read Alemohammad et al. (ICLR 2021) RNTK paper, focusing on their Proposition 2 and Appendix C. (~2 days)</w:t>
      </w:r>
    </w:p>
    <w:p>
      <w:pPr>
        <w:pStyle w:val="ListParagraph"/>
        <w:numPr>
          <w:ilvl w:val="0"/>
          <w:numId w:val="6"/>
        </w:numPr>
        <w:spacing w:after="80"/>
      </w:pPr>
      <w:r>
        <w:t xml:space="preserve">Close Gap A: extract the constant C in (9) for your chosen parameterization. Write up as a supplementary lemma. (~1–2 days)</w:t>
      </w:r>
    </w:p>
    <w:p>
      <w:pPr>
        <w:pStyle w:val="ListParagraph"/>
        <w:numPr>
          <w:ilvl w:val="0"/>
          <w:numId w:val="6"/>
        </w:numPr>
        <w:spacing w:after="80"/>
      </w:pPr>
      <w:r>
        <w:t xml:space="preserve">Close Gap B: verify that the block-mass localization definition gives a non-trivial bound for your synthetic task, empirically. (~0.5 day)</w:t>
      </w:r>
    </w:p>
    <w:p>
      <w:pPr>
        <w:pStyle w:val="ListParagraph"/>
        <w:numPr>
          <w:ilvl w:val="0"/>
          <w:numId w:val="6"/>
        </w:numPr>
        <w:spacing w:after="80"/>
      </w:pPr>
      <w:r>
        <w:t xml:space="preserve">Fill in the 3–4 linear-algebra lines for Lemma 2. (~0.5 day)</w:t>
      </w:r>
    </w:p>
    <w:p>
      <w:pPr>
        <w:pStyle w:val="Heading2"/>
        <w:spacing w:after="140" w:before="260"/>
      </w:pPr>
      <w:r>
        <w:t xml:space="preserve">9.2 Experiments</w:t>
      </w:r>
    </w:p>
    <w:p>
      <w:pPr>
        <w:pStyle w:val="ListParagraph"/>
        <w:numPr>
          <w:ilvl w:val="0"/>
          <w:numId w:val="7"/>
        </w:numPr>
        <w:spacing w:after="80"/>
      </w:pPr>
      <w:r>
        <w:t xml:space="preserve">Implement the two-cue task (pseudocode in §5.1). (~0.5 day)</w:t>
      </w:r>
    </w:p>
    <w:p>
      <w:pPr>
        <w:pStyle w:val="ListParagraph"/>
        <w:numPr>
          <w:ilvl w:val="0"/>
          <w:numId w:val="7"/>
        </w:numPr>
        <w:spacing w:after="80"/>
      </w:pPr>
      <w:r>
        <w:t xml:space="preserve">Implement the vanilla RNN with NTK parameterization. Test that kernel is stable in width by doubling m and checking K agreement. (~1 day)</w:t>
      </w:r>
    </w:p>
    <w:p>
      <w:pPr>
        <w:pStyle w:val="ListParagraph"/>
        <w:numPr>
          <w:ilvl w:val="0"/>
          <w:numId w:val="7"/>
        </w:numPr>
        <w:spacing w:after="80"/>
      </w:pPr>
      <w:r>
        <w:t xml:space="preserve">Measure Λ̄ empirically for each σ_W setting. Log this number. (~0.25 day)</w:t>
      </w:r>
    </w:p>
    <w:p>
      <w:pPr>
        <w:pStyle w:val="ListParagraph"/>
        <w:numPr>
          <w:ilvl w:val="0"/>
          <w:numId w:val="7"/>
        </w:numPr>
        <w:spacing w:after="80"/>
      </w:pPr>
      <w:r>
        <w:t xml:space="preserve">Pre-register predictions in a git-tagged document. (~0.25 day)</w:t>
      </w:r>
    </w:p>
    <w:p>
      <w:pPr>
        <w:pStyle w:val="ListParagraph"/>
        <w:numPr>
          <w:ilvl w:val="0"/>
          <w:numId w:val="7"/>
        </w:numPr>
        <w:spacing w:after="80"/>
      </w:pPr>
      <w:r>
        <w:t xml:space="preserve">Run Experiment 1 (150 runs, ~50 GPU-hours). (~3 days calendar)</w:t>
      </w:r>
    </w:p>
    <w:p>
      <w:pPr>
        <w:pStyle w:val="ListParagraph"/>
        <w:numPr>
          <w:ilvl w:val="0"/>
          <w:numId w:val="7"/>
        </w:numPr>
        <w:spacing w:after="80"/>
      </w:pPr>
      <w:r>
        <w:t xml:space="preserve">Plot log(ρ₁/ρ₂) vs. Δ, overlay theoretical curve. (~0.5 day)</w:t>
      </w:r>
    </w:p>
    <w:p>
      <w:pPr>
        <w:pStyle w:val="ListParagraph"/>
        <w:numPr>
          <w:ilvl w:val="0"/>
          <w:numId w:val="7"/>
        </w:numPr>
        <w:spacing w:after="80"/>
      </w:pPr>
      <w:r>
        <w:t xml:space="preserve">Run Experiment 2 (~30 GPU-hours). (~2 days calendar)</w:t>
      </w:r>
    </w:p>
    <w:p>
      <w:pPr>
        <w:pStyle w:val="Heading2"/>
        <w:spacing w:after="140" w:before="260"/>
      </w:pPr>
      <w:r>
        <w:t xml:space="preserve">9.3 Writing</w:t>
      </w:r>
    </w:p>
    <w:p>
      <w:pPr>
        <w:pStyle w:val="ListParagraph"/>
        <w:numPr>
          <w:ilvl w:val="0"/>
          <w:numId w:val="8"/>
        </w:numPr>
        <w:spacing w:after="80"/>
      </w:pPr>
      <w:r>
        <w:t xml:space="preserve">Draft the 9-page paper using the layout in §7.2. (~3 days)</w:t>
      </w:r>
    </w:p>
    <w:p>
      <w:pPr>
        <w:pStyle w:val="ListParagraph"/>
        <w:numPr>
          <w:ilvl w:val="0"/>
          <w:numId w:val="8"/>
        </w:numPr>
        <w:spacing w:after="80"/>
      </w:pPr>
      <w:r>
        <w:t xml:space="preserve">Have one external theorist read the proof. Fix issues. (~2 days)</w:t>
      </w:r>
    </w:p>
    <w:p>
      <w:pPr>
        <w:pStyle w:val="ListParagraph"/>
        <w:numPr>
          <w:ilvl w:val="0"/>
          <w:numId w:val="8"/>
        </w:numPr>
        <w:spacing w:after="80"/>
      </w:pPr>
      <w:r>
        <w:t xml:space="preserve">Have one external empiricist read §5. Fix issues. (~1 day)</w:t>
      </w:r>
    </w:p>
    <w:p>
      <w:pPr>
        <w:pStyle w:val="ListParagraph"/>
        <w:numPr>
          <w:ilvl w:val="0"/>
          <w:numId w:val="8"/>
        </w:numPr>
        <w:spacing w:after="80"/>
      </w:pPr>
      <w:r>
        <w:t xml:space="preserve">Revise, format, submit. (~1 day)</w:t>
      </w:r>
    </w:p>
    <w:p>
      <w:pPr>
        <w:pStyle w:val="Heading2"/>
        <w:spacing w:after="140" w:before="260"/>
      </w:pPr>
      <w:r>
        <w:t xml:space="preserve">9.4 Total estimated effort</w:t>
      </w:r>
    </w:p>
    <w:p>
      <w:pPr>
        <w:spacing w:after="120" w:line="300"/>
      </w:pPr>
      <w:r>
        <w:t xml:space="preserve">Theory ≈ 6 days, experiments ≈ 8 days, writing ≈ 7 days, assuming full-time work and no failures. Total ≈ 21 person-days = 3 calendar weeks with a capable student working full-time. The NeurIPS 2026 deadline allows 12 days; ICML 2027 (Jan) allows ~8 months. Decide honestly which target to chase.</w:t>
      </w:r>
    </w:p>
    <w:p>
      <w:pPr>
        <w:pStyle w:val="Heading1"/>
        <w:spacing w:after="200" w:before="360"/>
      </w:pPr>
      <w:r>
        <w:t xml:space="preserve">References</w:t>
      </w:r>
    </w:p>
    <w:p>
      <w:pPr>
        <w:spacing w:after="120" w:line="300"/>
      </w:pPr>
      <w:r>
        <w:t xml:space="preserve">Pezeshki, M., Kaba, S.-O., Bengio, Y., Courville, A., Precup, D., Lajoie, G. (2021). </w:t>
      </w:r>
      <w:r>
        <w:rPr>
          <w:i/>
          <w:iCs/>
        </w:rPr>
        <w:t xml:space="preserve">Gradient Starvation: A Learning Proclivity in Neural Networks.</w:t>
      </w:r>
      <w:r>
        <w:t xml:space="preserve"> Advances in Neural Information Processing Systems (NeurIPS). arXiv:2011.09468.</w:t>
      </w:r>
    </w:p>
    <w:p>
      <w:pPr>
        <w:spacing w:after="120" w:line="300"/>
      </w:pPr>
      <w:r>
        <w:t xml:space="preserve">Jacot, A., Gabriel, F., Hongler, C. (2018). </w:t>
      </w:r>
      <w:r>
        <w:rPr>
          <w:i/>
          <w:iCs/>
        </w:rPr>
        <w:t xml:space="preserve">Neural Tangent Kernel: Convergence and Generalization in Neural Networks.</w:t>
      </w:r>
      <w:r>
        <w:t xml:space="preserve"> Advances in Neural Information Processing Systems (NeurIPS).</w:t>
      </w:r>
    </w:p>
    <w:p>
      <w:pPr>
        <w:spacing w:after="120" w:line="300"/>
      </w:pPr>
      <w:r>
        <w:t xml:space="preserve">Alemohammad, S., Wang, Z., Balestriero, R., Baraniuk, R. (2021). </w:t>
      </w:r>
      <w:r>
        <w:rPr>
          <w:i/>
          <w:iCs/>
        </w:rPr>
        <w:t xml:space="preserve">The Recurrent Neural Tangent Kernel.</w:t>
      </w:r>
      <w:r>
        <w:t xml:space="preserve"> International Conference on Learning Representations (ICLR). arXiv:2006.10246.</w:t>
      </w:r>
    </w:p>
    <w:p>
      <w:pPr>
        <w:spacing w:after="120" w:line="300"/>
      </w:pPr>
      <w:r>
        <w:t xml:space="preserve">Pascanu, R., Mikolov, T., Bengio, Y. (2013). </w:t>
      </w:r>
      <w:r>
        <w:rPr>
          <w:i/>
          <w:iCs/>
        </w:rPr>
        <w:t xml:space="preserve">On the Difficulty of Training Recurrent Neural Networks.</w:t>
      </w:r>
      <w:r>
        <w:t xml:space="preserve"> International Conference on Machine Learning (ICML).</w:t>
      </w:r>
    </w:p>
    <w:p>
      <w:pPr>
        <w:spacing w:after="120" w:line="300"/>
      </w:pPr>
      <w:r>
        <w:t xml:space="preserve">Lee, J., Xiao, L., Schoenholz, S., Bahri, Y., Novak, R., Sohl-Dickstein, J., Pennington, J. (2019). </w:t>
      </w:r>
      <w:r>
        <w:rPr>
          <w:i/>
          <w:iCs/>
        </w:rPr>
        <w:t xml:space="preserve">Wide Neural Networks of Any Depth Evolve as Linear Models under Gradient Descent.</w:t>
      </w:r>
      <w:r>
        <w:t xml:space="preserve"> Advances in Neural Information Processing Systems (NeurIPS).</w:t>
      </w:r>
    </w:p>
    <w:p>
      <w:pPr>
        <w:spacing w:after="120" w:line="300"/>
      </w:pPr>
      <w:r>
        <w:t xml:space="preserve">Huang, J., Yau, H.-T. (2020). </w:t>
      </w:r>
      <w:r>
        <w:rPr>
          <w:i/>
          <w:iCs/>
        </w:rPr>
        <w:t xml:space="preserve">Dynamics of Deep Neural Networks and Neural Tangent Hierarchy.</w:t>
      </w:r>
      <w:r>
        <w:t xml:space="preserve"> International Conference on Machine Learning (ICML).</w:t>
      </w:r>
    </w:p>
    <w:p>
      <w:pPr>
        <w:spacing w:after="120" w:line="300"/>
      </w:pPr>
      <w:r>
        <w:t xml:space="preserve">Hochreiter, S. (1991). </w:t>
      </w:r>
      <w:r>
        <w:rPr>
          <w:i/>
          <w:iCs/>
        </w:rPr>
        <w:t xml:space="preserve">Untersuchungen zu dynamischen neuronalen Netzen.</w:t>
      </w:r>
      <w:r>
        <w:t xml:space="preserve"> Diploma thesis, TU München. (First identification of vanishing gradients.)</w:t>
      </w:r>
    </w:p>
    <w:p>
      <w:pPr>
        <w:spacing w:after="120" w:line="300"/>
      </w:pPr>
      <w:r>
        <w:t xml:space="preserve">Tachet des Combes, R., Pezeshki, M., Shabanian, S., Courville, A., Bengio, Y. (2018). </w:t>
      </w:r>
      <w:r>
        <w:rPr>
          <w:i/>
          <w:iCs/>
        </w:rPr>
        <w:t xml:space="preserve">On the Learning Dynamics of Deep Neural Networks.</w:t>
      </w:r>
      <w:r>
        <w:t xml:space="preserve"> arXiv:1809.06848. (Original GS precursor.)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Starvation in RNNs — Paper Draft</dc:title>
  <dc:creator>GSI Project</dc:creator>
  <cp:lastModifiedBy>Un-named</cp:lastModifiedBy>
  <cp:revision>1</cp:revision>
  <dcterms:created xsi:type="dcterms:W3CDTF">2026-04-24T11:29:33.269Z</dcterms:created>
  <dcterms:modified xsi:type="dcterms:W3CDTF">2026-04-24T11:29:33.270Z</dcterms:modified>
</cp:coreProperties>
</file>

<file path=docProps/custom.xml><?xml version="1.0" encoding="utf-8"?>
<Properties xmlns="http://schemas.openxmlformats.org/officeDocument/2006/custom-properties" xmlns:vt="http://schemas.openxmlformats.org/officeDocument/2006/docPropsVTypes"/>
</file>