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80" w:line="252" w:lineRule="auto"/>
        <w:jc w:val="center"/>
      </w:pPr>
      <w:r>
        <w:rPr>
          <w:rFonts w:ascii="Aptos Display" w:hAnsi="Aptos Display"/>
          <w:b/>
          <w:color w:val="111827"/>
          <w:sz w:val="60"/>
        </w:rPr>
        <w:t>THIRD EYE</w:t>
      </w:r>
    </w:p>
    <w:p>
      <w:pPr>
        <w:spacing w:after="80" w:line="252" w:lineRule="auto"/>
        <w:jc w:val="center"/>
      </w:pPr>
      <w:r>
        <w:rPr>
          <w:rFonts w:ascii="Aptos Display" w:hAnsi="Aptos Display"/>
          <w:color w:val="374151"/>
          <w:sz w:val="38"/>
        </w:rPr>
        <w:t>Forecasting the Long-Term Value of Self-Updates</w:t>
        <w:br/>
        <w:t>for Recursive Self-Improvement in LLMs</w:t>
      </w:r>
    </w:p>
    <w:p>
      <w:pPr>
        <w:spacing w:before="560" w:after="80" w:line="252" w:lineRule="auto"/>
        <w:jc w:val="center"/>
      </w:pPr>
      <w:r/>
      <w:r>
        <w:t>Research Proposal • Novelty Specification • Experimental Plan • 3-Sprint Team Plan</w:t>
      </w:r>
    </w:p>
    <w:p>
      <w:pPr>
        <w:spacing w:before="1100" w:after="80" w:line="252" w:lineRule="auto"/>
        <w:jc w:val="center"/>
      </w:pPr>
      <w:r>
        <w:rPr>
          <w:color w:val="4B5563"/>
          <w:sz w:val="20"/>
        </w:rPr>
        <w:t>Target: ACL Main-style research quality | Compute: single A100-class GPU | Team: 3 members | Models: 5</w:t>
      </w:r>
    </w:p>
    <w:p>
      <w:pPr>
        <w:spacing w:after="80" w:line="252" w:lineRule="auto"/>
        <w:jc w:val="center"/>
      </w:pPr>
      <w:r>
        <w:rPr>
          <w:b/>
          <w:color w:val="1F2937"/>
          <w:sz w:val="19"/>
        </w:rPr>
        <w:t>Final frozen backbone set: Qwen3-4B, Qwen3-8B, Llama-3.2-3B-Instruct, Llama-3.1-8B-Instruct, Gemma-3-4B-IT</w:t>
      </w:r>
    </w:p>
    <w:p>
      <w:pPr>
        <w:spacing w:after="80" w:line="252" w:lineRule="auto"/>
      </w:pPr>
      <w:r>
        <w:br w:type="page"/>
      </w:r>
    </w:p>
    <w:p>
      <w:pPr>
        <w:pStyle w:val="Heading1"/>
      </w:pPr>
      <w:r>
        <w:t>1. Executive Summary</w:t>
      </w:r>
    </w:p>
    <w:p>
      <w:pPr>
        <w:spacing w:after="80" w:line="252" w:lineRule="auto"/>
      </w:pPr>
      <w:r>
        <w:rPr>
          <w:b/>
        </w:rPr>
        <w:t>Third Eye</w:t>
      </w:r>
      <w:r>
        <w:t xml:space="preserve"> studies a specific failure mode in recursive self-improvement (RSI): a self-generated update can look beneficial immediately yet lead to worse future models after further self-improvement. The project therefore treats update selection as a long-horizon forecasting problem rather than a one-step fine-tuning problem.</w:t>
      </w:r>
    </w:p>
    <w:tbl>
      <w:tblPr>
        <w:tblW w:type="auto" w:w="0"/>
        <w:jc w:val="center"/>
        <w:tblLayout w:type="autofit"/>
        <w:tblLook w:firstColumn="1" w:firstRow="1" w:lastColumn="0" w:lastRow="0" w:noHBand="0" w:noVBand="1" w:val="04A0"/>
      </w:tblPr>
      <w:tblGrid>
        <w:gridCol w:w="10080"/>
      </w:tblGrid>
      <w:tr>
        <w:tc>
          <w:tcPr>
            <w:tcW w:type="dxa" w:w="10080"/>
            <w:shd w:fill="F3F6FA"/>
            <w:tcMar>
              <w:top w:w="140" w:type="dxa"/>
              <w:start w:w="170" w:type="dxa"/>
              <w:bottom w:w="140" w:type="dxa"/>
              <w:end w:w="170" w:type="dxa"/>
            </w:tcMar>
          </w:tcPr>
          <w:p>
            <w:pPr>
              <w:pStyle w:val="Callout"/>
              <w:spacing w:after="0"/>
            </w:pPr>
            <w:r>
              <w:t>Core research question: Before committing a self-generated parameter update, can a lightweight learned forecaster predict which candidate update will produce the best future sequence of models—not merely the best next checkpoint?</w:t>
            </w:r>
          </w:p>
        </w:tc>
      </w:tr>
    </w:tbl>
    <w:p>
      <w:pPr>
        <w:spacing w:after="80" w:line="252" w:lineRule="auto"/>
      </w:pPr>
    </w:p>
    <w:p>
      <w:pPr>
        <w:spacing w:after="80" w:line="252" w:lineRule="auto"/>
      </w:pPr>
      <w:r>
        <w:t>Primary contribution. Third Eye treats recursive self-improvement as a long-horizon update-selection problem. A learned update-value system receives the current recursive state plus cheap pre-commit features of candidate LoRA updates and forecasts their H=2 consequences before the update is committed. The core output is multi-dimensional: predicted in-domain gain, OOD/generalization gain, and retention/forgetting change. These forecasts are used online to rank candidate self-updates and construct a better T-step recursive trajectory.</w:t>
      </w:r>
    </w:p>
    <w:p>
      <w:pPr>
        <w:spacing w:after="80" w:line="252" w:lineRule="auto"/>
      </w:pPr>
      <w:r>
        <w:t>Why this is differentiated. Recent work establishes self-adaptation, self-verification, recursive policy/skill evolution, collapse/plateau phenomena, and pre-hoc prediction of one fine-tuning run. Third Eye instead studies the future value of persistent parameter updates inside an RSI chain. The revised method has three novelty layers: (1) multi-consequence long-horizon forecasting, (2) a latent self-dynamics model that predicts how the LLM state evolves under an update, and (3) an optional primal-dual selector that is activated only after the forecasting signal is validated and enforces explicit forgetting/stability constraints.</w:t>
      </w:r>
    </w:p>
    <w:p>
      <w:pPr>
        <w:spacing w:after="80" w:line="252" w:lineRule="auto"/>
      </w:pPr>
      <w:r>
        <w:t>Frozen scope. Two task families (math reasoning and code), five model checkpoints across three model families, LoRA/QLoRA only, K=3 candidates per recursive state, T=5 generations for core models, H=2 as the primary forecasting horizon, and a 16-day execution window. Third Eye-Direct and multi-consequence forecasting are mandatory. Third Eye-Dynamics is the planned novelty upgrade using the same cached trajectory labels. Primal-dual selection is gated and is not allowed to delay the core experiments.</w:t>
      </w:r>
    </w:p>
    <w:p>
      <w:pPr>
        <w:pStyle w:val="SmallNote"/>
      </w:pPr>
      <w:r>
        <w:rPr>
          <w:b/>
        </w:rPr>
        <w:t xml:space="preserve">Novelty hierarchy (frozen): </w:t>
      </w:r>
      <w:r>
        <w:t>Core phenomenon + H=2 forecasting → multi-head consequence prediction → latent self-dynamics forecasting → gated primal-dual constrained selection. The paper remains valid if the gated extension is skipped.</w:t>
      </w:r>
    </w:p>
    <w:p>
      <w:pPr>
        <w:pStyle w:val="Heading1"/>
      </w:pPr>
      <w:r>
        <w:t>2. Project Freeze: What We Will and Will Not Do</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448"/>
            <w:vAlign w:val="center"/>
            <w:tcMar>
              <w:top w:w="80" w:type="dxa"/>
              <w:start w:w="90" w:type="dxa"/>
              <w:bottom w:w="80" w:type="dxa"/>
              <w:end w:w="90" w:type="dxa"/>
            </w:tcMar>
            <w:shd w:fill="E8EEF7"/>
          </w:tcPr>
          <w:p>
            <w:pPr>
              <w:spacing w:after="0" w:before="0" w:line="240" w:lineRule="auto"/>
            </w:pPr>
            <w:r>
              <w:rPr>
                <w:rFonts w:ascii="Aptos" w:hAnsi="Aptos"/>
                <w:b/>
                <w:color w:val="1F2937"/>
                <w:sz w:val="17"/>
              </w:rPr>
              <w:t>Item</w:t>
            </w:r>
          </w:p>
        </w:tc>
        <w:tc>
          <w:tcPr>
            <w:tcW w:type="dxa" w:w="8352"/>
            <w:vAlign w:val="center"/>
            <w:tcMar>
              <w:top w:w="80" w:type="dxa"/>
              <w:start w:w="90" w:type="dxa"/>
              <w:bottom w:w="80" w:type="dxa"/>
              <w:end w:w="90" w:type="dxa"/>
            </w:tcMar>
            <w:shd w:fill="E8EEF7"/>
          </w:tcPr>
          <w:p>
            <w:pPr>
              <w:spacing w:after="0" w:before="0" w:line="240" w:lineRule="auto"/>
            </w:pPr>
            <w:r>
              <w:rPr>
                <w:rFonts w:ascii="Aptos" w:hAnsi="Aptos"/>
                <w:b/>
                <w:color w:val="1F2937"/>
                <w:sz w:val="17"/>
              </w:rPr>
              <w:t>Frozen decision</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Title</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Third Eye: Forecasting the Long-Term Value of Self-Updates for Recursive Self-Improvement in LLMs</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Core hypothesis</w:t>
            </w:r>
          </w:p>
        </w:tc>
        <w:tc>
          <w:tcPr>
            <w:tcW w:type="dxa" w:w="8352"/>
            <w:vAlign w:val="center"/>
            <w:tcMar>
              <w:top w:w="80" w:type="dxa"/>
              <w:start w:w="90" w:type="dxa"/>
              <w:bottom w:w="80" w:type="dxa"/>
              <w:end w:w="90" w:type="dxa"/>
            </w:tcMar>
          </w:tcPr>
          <w:p>
            <w:r>
              <w:rPr>
                <w:sz w:val="17"/>
              </w:rPr>
              <w:t>Long-horizon candidate-update value is predictable from cheap state/update signals; modeling multiple future consequences and self-dynamics can improve recursive trajectories over greedy one-step selection.</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Self-update mechanism</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Verified self-generated training examples + LoRA/QLoRA parameter update.</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Primary horizon</w:t>
            </w:r>
          </w:p>
        </w:tc>
        <w:tc>
          <w:tcPr>
            <w:tcW w:type="dxa" w:w="8352"/>
            <w:vAlign w:val="center"/>
            <w:tcMar>
              <w:top w:w="80" w:type="dxa"/>
              <w:start w:w="90" w:type="dxa"/>
              <w:bottom w:w="80" w:type="dxa"/>
              <w:end w:w="90" w:type="dxa"/>
            </w:tcMar>
          </w:tcPr>
          <w:p>
            <w:r>
              <w:rPr>
                <w:sz w:val="17"/>
              </w:rPr>
              <w:t>H = 2 (candidate update + one standardized continuation update); H=1 is the mandatory comparison.</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Recursive depth</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T = 5 for core experiments; T = 3–5 for expensive 8B confirmation runs.</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Candidates per state</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K = 3 matched candidate self-update batches.</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Task families</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Math reasoning and code generation.</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Core meta-data backbones</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Qwen3-4B and Llama-3.2-3B-Instruct.</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Held-out/transfer backbones</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Qwen3-8B, Llama-3.1-8B-Instruct, Gemma-3-4B-IT.</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Training</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No full-model fine-tuning; LoRA/QLoRA only.</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Compute ceiling</w:t>
            </w:r>
          </w:p>
        </w:tc>
        <w:tc>
          <w:tcPr>
            <w:tcW w:type="dxa" w:w="8352"/>
            <w:vAlign w:val="center"/>
            <w:tcMar>
              <w:top w:w="80" w:type="dxa"/>
              <w:start w:w="90" w:type="dxa"/>
              <w:bottom w:w="80" w:type="dxa"/>
              <w:end w:w="90" w:type="dxa"/>
            </w:tcMar>
          </w:tcPr>
          <w:p>
            <w:pPr>
              <w:spacing w:after="0" w:before="0" w:line="240" w:lineRule="auto"/>
            </w:pPr>
            <w:r>
              <w:rPr>
                <w:rFonts w:ascii="Aptos" w:hAnsi="Aptos"/>
                <w:sz w:val="17"/>
              </w:rPr>
              <w:t>Designed for one A100-class GPU; expected total budget roughly 100–160 A100 GPU-hours, with staged early stopping.</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7"/>
              </w:rPr>
              <w:t>Not in scope</w:t>
            </w:r>
          </w:p>
        </w:tc>
        <w:tc>
          <w:tcPr>
            <w:tcW w:type="dxa" w:w="8352"/>
            <w:vAlign w:val="center"/>
            <w:tcMar>
              <w:top w:w="80" w:type="dxa"/>
              <w:start w:w="90" w:type="dxa"/>
              <w:bottom w:w="80" w:type="dxa"/>
              <w:end w:w="90" w:type="dxa"/>
            </w:tcMar>
          </w:tcPr>
          <w:p>
            <w:r>
              <w:rPr>
                <w:sz w:val="17"/>
              </w:rPr>
              <w:t>RLHF/RLAIF, full Gödel-agent code rewriting, 30B+ models, tool-use environments, long RL runs, H&gt;2 tree search, flow-matching/LatentFlow unless separately justified, or a new foundation model.</w:t>
            </w:r>
          </w:p>
        </w:tc>
      </w:tr>
      <w:tr>
        <w:tc>
          <w:tcPr>
            <w:tcW w:type="dxa" w:w="5040"/>
          </w:tcPr>
          <w:p>
            <w:r>
              <w:rPr>
                <w:sz w:val="17"/>
              </w:rPr>
              <w:t>Core forecasting outputs</w:t>
            </w:r>
          </w:p>
        </w:tc>
        <w:tc>
          <w:tcPr>
            <w:tcW w:type="dxa" w:w="5040"/>
          </w:tcPr>
          <w:p>
            <w:r>
              <w:rPr>
                <w:sz w:val="17"/>
              </w:rPr>
              <w:t>Separate H=2 heads for target gain, OOD/generalization gain, and retention/forgetting change; scalar ranking is derived from these outputs.</w:t>
            </w:r>
          </w:p>
        </w:tc>
      </w:tr>
      <w:tr>
        <w:tc>
          <w:tcPr>
            <w:tcW w:type="dxa" w:w="5040"/>
          </w:tcPr>
          <w:p>
            <w:r>
              <w:rPr>
                <w:sz w:val="17"/>
              </w:rPr>
              <w:t>Novelty method</w:t>
            </w:r>
          </w:p>
        </w:tc>
        <w:tc>
          <w:tcPr>
            <w:tcW w:type="dxa" w:w="5040"/>
          </w:tcPr>
          <w:p>
            <w:r>
              <w:rPr>
                <w:sz w:val="17"/>
              </w:rPr>
              <w:t>Third Eye-Dynamics: learn a compact latent transition model z_{t+1}=F(z_t,U_t), roll it forward to H=2, and decode future capability changes.</w:t>
            </w:r>
          </w:p>
        </w:tc>
      </w:tr>
      <w:tr>
        <w:tc>
          <w:tcPr>
            <w:tcW w:type="dxa" w:w="5040"/>
          </w:tcPr>
          <w:p>
            <w:r>
              <w:rPr>
                <w:sz w:val="17"/>
              </w:rPr>
              <w:t>Gated extension</w:t>
            </w:r>
          </w:p>
        </w:tc>
        <w:tc>
          <w:tcPr>
            <w:tcW w:type="dxa" w:w="5040"/>
          </w:tcPr>
          <w:p>
            <w:r>
              <w:rPr>
                <w:sz w:val="17"/>
              </w:rPr>
              <w:t>Third Eye-PD: primal-dual constrained update selection. Implement only after Gate 2 passes and retention/constraint forecasts are sufficiently calibrated.</w:t>
            </w:r>
          </w:p>
        </w:tc>
      </w:tr>
    </w:tbl>
    <w:p>
      <w:pPr>
        <w:pStyle w:val="Heading1"/>
      </w:pPr>
      <w:r>
        <w:t>3. Related Research and Novelty Boundary</w:t>
      </w:r>
    </w:p>
    <w:p>
      <w:pPr>
        <w:spacing w:after="80" w:line="252" w:lineRule="auto"/>
      </w:pPr>
      <w:r>
        <w:t>The project sits at the intersection of self-generated supervision, recursive/continual self-improvement, parameter-efficient adaptation, verification, and training-dynamics forecasting. The following papers define the nearest research boundary.</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rPr>
        <w:tc>
          <w:tcPr>
            <w:tcW w:type="dxa" w:w="2304"/>
            <w:vAlign w:val="center"/>
            <w:tcMar>
              <w:top w:w="80" w:type="dxa"/>
              <w:start w:w="90" w:type="dxa"/>
              <w:bottom w:w="80" w:type="dxa"/>
              <w:end w:w="90" w:type="dxa"/>
            </w:tcMar>
            <w:shd w:fill="E8EEF7"/>
          </w:tcPr>
          <w:p>
            <w:pPr>
              <w:spacing w:after="0" w:before="0" w:line="240" w:lineRule="auto"/>
            </w:pPr>
            <w:r>
              <w:rPr>
                <w:rFonts w:ascii="Aptos" w:hAnsi="Aptos"/>
                <w:b/>
                <w:color w:val="1F2937"/>
                <w:sz w:val="15"/>
              </w:rPr>
              <w:t>Work</w:t>
            </w:r>
          </w:p>
        </w:tc>
        <w:tc>
          <w:tcPr>
            <w:tcW w:type="dxa" w:w="1656"/>
            <w:vAlign w:val="center"/>
            <w:tcMar>
              <w:top w:w="80" w:type="dxa"/>
              <w:start w:w="90" w:type="dxa"/>
              <w:bottom w:w="80" w:type="dxa"/>
              <w:end w:w="90" w:type="dxa"/>
            </w:tcMar>
            <w:shd w:fill="E8EEF7"/>
          </w:tcPr>
          <w:p>
            <w:pPr>
              <w:spacing w:after="0" w:before="0" w:line="240" w:lineRule="auto"/>
            </w:pPr>
            <w:r>
              <w:rPr>
                <w:rFonts w:ascii="Aptos" w:hAnsi="Aptos"/>
                <w:b/>
                <w:color w:val="1F2937"/>
                <w:sz w:val="15"/>
              </w:rPr>
              <w:t>Venue</w:t>
            </w:r>
          </w:p>
        </w:tc>
        <w:tc>
          <w:tcPr>
            <w:tcW w:type="dxa" w:w="3744"/>
            <w:vAlign w:val="center"/>
            <w:tcMar>
              <w:top w:w="80" w:type="dxa"/>
              <w:start w:w="90" w:type="dxa"/>
              <w:bottom w:w="80" w:type="dxa"/>
              <w:end w:w="90" w:type="dxa"/>
            </w:tcMar>
            <w:shd w:fill="E8EEF7"/>
          </w:tcPr>
          <w:p>
            <w:pPr>
              <w:spacing w:after="0" w:before="0" w:line="240" w:lineRule="auto"/>
            </w:pPr>
            <w:r>
              <w:rPr>
                <w:rFonts w:ascii="Aptos" w:hAnsi="Aptos"/>
                <w:b/>
                <w:color w:val="1F2937"/>
                <w:sz w:val="15"/>
              </w:rPr>
              <w:t>What it establishes</w:t>
            </w:r>
          </w:p>
        </w:tc>
        <w:tc>
          <w:tcPr>
            <w:tcW w:type="dxa" w:w="3744"/>
            <w:vAlign w:val="center"/>
            <w:tcMar>
              <w:top w:w="80" w:type="dxa"/>
              <w:start w:w="90" w:type="dxa"/>
              <w:bottom w:w="80" w:type="dxa"/>
              <w:end w:w="90" w:type="dxa"/>
            </w:tcMar>
            <w:shd w:fill="E8EEF7"/>
          </w:tcPr>
          <w:p>
            <w:pPr>
              <w:spacing w:after="0" w:before="0" w:line="240" w:lineRule="auto"/>
            </w:pPr>
            <w:r>
              <w:rPr>
                <w:rFonts w:ascii="Aptos" w:hAnsi="Aptos"/>
                <w:b/>
                <w:color w:val="1F2937"/>
                <w:sz w:val="15"/>
              </w:rPr>
              <w:t>Boundary relative to Third Eye</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SEAL / Self-Adapting Language Models</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NeurIPS 2025</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The LLM generates its own fine-tuning data and update directives; downstream performance after adaptation supplies reward.</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Shows persistent self-directed adaptation is possible, but candidate quality is learned from post-update reward rather than long-horizon pre-commit value.</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Self-Verification Provably Prevents Model Collapse</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NeurIPS 2025</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Theoretical and empirical analysis of collapse in recursive synthetic training; confidence-based self-verification can stabilize training.</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Motivates gating/verification but does not learn which persistent candidate update has the best future value.</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Absolute Zero</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NeurIPS 2025</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Self-play RLVR: model proposes verifiable tasks and learns to solve them without curated task data.</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Demonstrates self-evolving reasoning; focuses on task generation/reward, not forecasting the downstream consequence of a proposed parameter update.</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Meta-Rewarding Language Models</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EMNLP 2025</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The model improves its own judging capability by judging judgments.</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Recursive evaluator improvement, but not long-horizon parameter-update selection.</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Demystifying Mixed Outcomes of Self-Training</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EACL Findings 2026</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Recursive self-training on OLMo-2 can fail to improve and can collapse; strategic synthetic pipelines appear necessary.</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Direct motivation that “self-generated update” is not automatically beneficial.</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Self-Improvement Training Dynamics via Solver-Verifier Gap</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ICLR 2026</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Models global self-improvement trajectories theoretically through the solver–verifier gap.</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Predicts/characterizes trajectory limits at a macro level rather than assigning a value to individual candidate updates.</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On the Generalization Gap in Self-Evolving LM Reasoning</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ICML 2026</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Closed-loop self-evolution improves initially but plateaus and remains below oracle supervision.</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Supports evaluating OOD generalization and long-horizon plateaus; does not select candidate updates via learned future value.</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OPLoRA</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AAAI 2026</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Constrain LoRA updates to preserve important pretrained singular subspaces and reduce catastrophic forgetting.</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Relevant retention baseline/feature; it controls interference but does not forecast whether an update should be accepted.</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POLARIS</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ACL Findings 2026</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Compact-model Gödel-agent loop that turns failures into persistent policy repairs with conservative checks.</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Persistent self-repair exists, but policy-code patches differ from parameter updates and no learned long-horizon update critic is used.</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SAGE</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ACL 2026</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RL-based self-improving skill library with sequential rollouts and accumulated skills.</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Self-improvement via skills rather than forecasting persistent LoRA updates.</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Mem²Evolve</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ACL 2026</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Co-evolves experience memory and dynamically created assets/tools.</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Shows stable self-evolution matters; operates at agent memory/assets rather than parameter-update value.</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TuneAhead</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2026 preprint</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Predicts the final performance of an individual fine-tuning run before full training using meta-features + a short probe.</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Closest collision. Third Eye must therefore target recursive long-horizon value, not merely immediate post-fine-tune performance.</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MetaSkill-Evolve</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2026 preprint</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Two-timescale recursive evolution of task skills and the meta-skill that performs improvement.</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Genuinely recursive agentic evolution, but with a frozen backbone and textual skill/meta-skill rewriting.</w:t>
            </w:r>
          </w:p>
        </w:tc>
      </w:tr>
      <w:tr>
        <w:trPr>
          <w:trHeight w:hRule="atLeast"/>
        </w:trPr>
        <w:tc>
          <w:tcPr>
            <w:tcW w:type="dxa" w:w="2304"/>
            <w:vAlign w:val="center"/>
            <w:tcMar>
              <w:top w:w="80" w:type="dxa"/>
              <w:start w:w="90" w:type="dxa"/>
              <w:bottom w:w="80" w:type="dxa"/>
              <w:end w:w="90" w:type="dxa"/>
            </w:tcMar>
          </w:tcPr>
          <w:p>
            <w:pPr>
              <w:spacing w:after="0" w:before="0" w:line="240" w:lineRule="auto"/>
            </w:pPr>
            <w:r>
              <w:rPr>
                <w:rFonts w:ascii="Aptos" w:hAnsi="Aptos"/>
                <w:sz w:val="15"/>
              </w:rPr>
              <w:t>Fragility of Self-Improving Agents</w:t>
            </w:r>
          </w:p>
        </w:tc>
        <w:tc>
          <w:tcPr>
            <w:tcW w:type="dxa" w:w="1656"/>
            <w:vAlign w:val="center"/>
            <w:tcMar>
              <w:top w:w="80" w:type="dxa"/>
              <w:start w:w="90" w:type="dxa"/>
              <w:bottom w:w="80" w:type="dxa"/>
              <w:end w:w="90" w:type="dxa"/>
            </w:tcMar>
          </w:tcPr>
          <w:p>
            <w:pPr>
              <w:spacing w:after="0" w:before="0" w:line="240" w:lineRule="auto"/>
            </w:pPr>
            <w:r>
              <w:rPr>
                <w:rFonts w:ascii="Aptos" w:hAnsi="Aptos"/>
                <w:sz w:val="15"/>
              </w:rPr>
              <w:t>2026 preprint</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Shows high variance and strong task-order sensitivity in self-improving agents.</w:t>
            </w:r>
          </w:p>
        </w:tc>
        <w:tc>
          <w:tcPr>
            <w:tcW w:type="dxa" w:w="3744"/>
            <w:vAlign w:val="center"/>
            <w:tcMar>
              <w:top w:w="80" w:type="dxa"/>
              <w:start w:w="90" w:type="dxa"/>
              <w:bottom w:w="80" w:type="dxa"/>
              <w:end w:w="90" w:type="dxa"/>
            </w:tcMar>
          </w:tcPr>
          <w:p>
            <w:pPr>
              <w:spacing w:after="0" w:before="0" w:line="240" w:lineRule="auto"/>
            </w:pPr>
            <w:r>
              <w:rPr>
                <w:rFonts w:ascii="Aptos" w:hAnsi="Aptos"/>
                <w:sz w:val="15"/>
              </w:rPr>
              <w:t>Requires multi-seed and shuffled-order stress tests in Third Eye; motivates stability metrics.</w:t>
            </w:r>
          </w:p>
        </w:tc>
      </w:tr>
    </w:tbl>
    <w:p>
      <w:pPr>
        <w:pStyle w:val="SmallNote"/>
      </w:pPr>
      <w:r>
        <w:t>Novelty claim to use cautiously in the paper: “Unlike prior work that either evaluates a completed update, forecasts one-step fine-tuning outcomes, or evolves non-parametric skills/policies, Third Eye learns state-conditioned forecasts of multiple long-horizon consequences of persistent self-generated parameter updates inside a recursive chain. Its self-dynamics variant explicitly models how the LLM state evolves under candidate updates; a gated primal-dual selector uses these forecasts to respect retention/stability constraints.”</w:t>
      </w:r>
    </w:p>
    <w:p>
      <w:pPr>
        <w:pStyle w:val="Heading1"/>
      </w:pPr>
      <w:r>
        <w:t>4. Formal Problem Formulation</w:t>
      </w:r>
    </w:p>
    <w:p>
      <w:pPr>
        <w:spacing w:after="80" w:line="252" w:lineRule="auto"/>
      </w:pPr>
      <w:r>
        <w:t>Let M_t denote the model after t accepted self-updates. At state S_t, the model produces a verified correction pool and K candidate training batches. Each batch induces a candidate LoRA update U_t^k. The selection policy must choose one candidate before committing the full recursive trajectory.</w:t>
      </w:r>
    </w:p>
    <w:tbl>
      <w:tblPr>
        <w:tblW w:type="auto" w:w="0"/>
        <w:jc w:val="center"/>
        <w:tblLook w:firstColumn="1" w:firstRow="1" w:lastColumn="0" w:lastRow="0" w:noHBand="0" w:noVBand="1" w:val="04A0"/>
      </w:tblPr>
      <w:tblGrid>
        <w:gridCol w:w="10080"/>
      </w:tblGrid>
      <w:tr>
        <w:tc>
          <w:tcPr>
            <w:tcW w:type="dxa" w:w="10080"/>
            <w:shd w:fill="FAFAFB"/>
            <w:tcMar>
              <w:top w:w="100" w:type="dxa"/>
              <w:start w:w="160" w:type="dxa"/>
              <w:bottom w:w="100" w:type="dxa"/>
              <w:end w:w="160" w:type="dxa"/>
            </w:tcMar>
          </w:tcPr>
          <w:p>
            <w:pPr>
              <w:jc w:val="center"/>
            </w:pPr>
            <w:r>
              <w:rPr>
                <w:rFonts w:ascii="Cambria Math" w:hAnsi="Cambria Math"/>
                <w:sz w:val="22"/>
              </w:rPr>
              <w:t>M_{t+1} = Update(M_t, U_t^k)</w:t>
            </w:r>
          </w:p>
        </w:tc>
      </w:tr>
    </w:tbl>
    <w:p>
      <w:pPr>
        <w:spacing w:after="80" w:line="252" w:lineRule="auto"/>
      </w:pPr>
    </w:p>
    <w:p>
      <w:pPr>
        <w:spacing w:after="80" w:line="252" w:lineRule="auto"/>
      </w:pPr>
      <w:r>
        <w:t>Define a future consequence vector C(M) over held-out capabilities: target-task performance, OOD/generalization performance, and retention on a fixed general-capability anchor. A scalar evaluation score S(M) is derived only for candidate ranking and aggregate reporting; the component outcomes remain separately forecast and evaluated. The primary H=2 long-horizon value of candidate U_t^k remains:</w:t>
      </w:r>
    </w:p>
    <w:tbl>
      <w:tblPr>
        <w:tblW w:type="auto" w:w="0"/>
        <w:jc w:val="center"/>
        <w:tblLook w:firstColumn="1" w:firstRow="1" w:lastColumn="0" w:lastRow="0" w:noHBand="0" w:noVBand="1" w:val="04A0"/>
      </w:tblPr>
      <w:tblGrid>
        <w:gridCol w:w="10080"/>
      </w:tblGrid>
      <w:tr>
        <w:tc>
          <w:tcPr>
            <w:tcW w:type="dxa" w:w="10080"/>
            <w:shd w:fill="FAFAFB"/>
            <w:tcMar>
              <w:top w:w="100" w:type="dxa"/>
              <w:start w:w="160" w:type="dxa"/>
              <w:bottom w:w="100" w:type="dxa"/>
              <w:end w:w="160" w:type="dxa"/>
            </w:tcMar>
          </w:tcPr>
          <w:p>
            <w:pPr>
              <w:jc w:val="center"/>
            </w:pPr>
            <w:r>
              <w:rPr>
                <w:rFonts w:ascii="Cambria Math" w:hAnsi="Cambria Math"/>
                <w:sz w:val="22"/>
              </w:rPr>
              <w:t>LHV₂(S_t, U_t^k) = S(M_{t+2} | U_t^k, standardized continuation) − S(M_t)</w:t>
            </w:r>
          </w:p>
        </w:tc>
      </w:tr>
    </w:tbl>
    <w:p>
      <w:pPr>
        <w:spacing w:after="80" w:line="252" w:lineRule="auto"/>
      </w:pPr>
    </w:p>
    <w:p>
      <w:pPr>
        <w:spacing w:after="80" w:line="252" w:lineRule="auto"/>
      </w:pPr>
      <w:r>
        <w:t>Third Eye predicts the H=2 consequence vector and LHV₂ before the candidate is fully committed to the recursive chain. A one-step predictor targets only ΔS(M_{t+1}); the central experiment asks whether H=2 forecasting selects better updates and produces better final T-step trajectories. Third Eye-Dynamics additionally learns a latent transition z_{t+1}=F_θ(z_t,U_t) and rolls the latent model state forward to z_{t+2} before decoding future target/OOD/retention changes.</w:t>
      </w:r>
    </w:p>
    <w:p>
      <w:pPr>
        <w:pStyle w:val="SmallNote"/>
      </w:pPr>
      <w:r>
        <w:rPr>
          <w:b/>
        </w:rPr>
        <w:t xml:space="preserve">Multi-consequence target: </w:t>
      </w:r>
      <w:r>
        <w:t>Ĉ_{t+2}(U) = [ΔTarget, ΔOOD, ΔRetention], with LHV₂ derived from a pre-declared aggregate of these components.</w:t>
      </w:r>
    </w:p>
    <w:p>
      <w:pPr>
        <w:pStyle w:val="SmallNote"/>
      </w:pPr>
      <w:r>
        <w:rPr>
          <w:b/>
        </w:rPr>
        <w:t xml:space="preserve">Self-dynamics view: </w:t>
      </w:r>
      <w:r>
        <w:t>z_{t+1}=F_θ(z_t,U_t), z_{t+2}=F_θ(z_{t+1},U_{t+1}^{std}), then decode Ĉ_{t+2}.</w:t>
      </w:r>
    </w:p>
    <w:p>
      <w:pPr>
        <w:pStyle w:val="SmallNote"/>
      </w:pPr>
      <w:r>
        <w:rPr>
          <w:b/>
        </w:rPr>
        <w:t xml:space="preserve">Gated constrained selection: </w:t>
      </w:r>
      <w:r>
        <w:t>if activated, choose the update maximizing predicted future utility subject to forgetting/stability limits via adaptive dual variables rather than fixed penalty weights.</w:t>
      </w:r>
    </w:p>
    <w:p>
      <w:pPr>
        <w:pStyle w:val="Heading1"/>
      </w:pPr>
      <w:r>
        <w:t>5. System Design</w:t>
      </w:r>
    </w:p>
    <w:p>
      <w:pPr/>
      <w:r>
        <w:rPr>
          <w:b/>
        </w:rPr>
        <w:t xml:space="preserve">Method hierarchy. </w:t>
      </w:r>
      <w:r>
        <w:t>Third Eye-Direct predicts future consequences directly from state/history and candidate features. Third Eye-Dynamics predicts the next latent model state and rolls it forward. Third Eye-PD is a gated selector layered on top of validated forecasts; it is not a prerequisite for the core paper.</w:t>
      </w:r>
    </w:p>
    <w:tbl>
      <w:tblPr>
        <w:tblW w:type="auto" w:w="0"/>
        <w:jc w:val="center"/>
        <w:tblLayout w:type="autofit"/>
        <w:tblLook w:firstColumn="1" w:firstRow="1" w:lastColumn="0" w:lastRow="0" w:noHBand="0" w:noVBand="1" w:val="04A0"/>
      </w:tblPr>
      <w:tblGrid>
        <w:gridCol w:w="10080"/>
      </w:tblGrid>
      <w:tr>
        <w:tc>
          <w:tcPr>
            <w:tcW w:type="dxa" w:w="10080"/>
            <w:shd w:fill="F3F6FA"/>
            <w:tcMar>
              <w:top w:w="140" w:type="dxa"/>
              <w:start w:w="170" w:type="dxa"/>
              <w:bottom w:w="140" w:type="dxa"/>
              <w:end w:w="170" w:type="dxa"/>
            </w:tcMar>
          </w:tcPr>
          <w:p>
            <w:pPr>
              <w:pStyle w:val="Callout"/>
              <w:spacing w:after="0"/>
            </w:pPr>
            <w:r>
              <w:t>Pipeline: current model → solve training pool → identify failures → self-generate verified corrections → construct K=3 matched candidate update batches → extract cheap pre-commit features → Third Eye ranks candidates → apply selected LoRA update → repeat.</w:t>
            </w:r>
          </w:p>
        </w:tc>
      </w:tr>
    </w:tbl>
    <w:p>
      <w:pPr>
        <w:spacing w:after="80" w:line="252" w:lineRule="auto"/>
      </w:pPr>
    </w:p>
    <w:p>
      <w:pPr>
        <w:pStyle w:val="Heading2"/>
      </w:pPr>
      <w:r>
        <w:t>5.1 Candidate Self-Update Protocol</w:t>
      </w:r>
    </w:p>
    <w:p>
      <w:pPr>
        <w:pStyle w:val="ListNumber"/>
        <w:spacing w:after="40"/>
      </w:pPr>
      <w:r>
        <w:t>Run the current model M_t on a fixed-size training pool for the active task family and collect incorrect examples using deterministic benchmark verification.</w:t>
      </w:r>
    </w:p>
    <w:p>
      <w:pPr>
        <w:pStyle w:val="ListNumber"/>
        <w:spacing w:after="40"/>
      </w:pPr>
      <w:r>
        <w:t>For each failure, ask M_t to produce revised solutions. Retain only revisions that pass the benchmark verifier (exact numeric check or unit tests).</w:t>
      </w:r>
    </w:p>
    <w:p>
      <w:pPr>
        <w:pStyle w:val="ListNumber"/>
        <w:spacing w:after="40"/>
      </w:pPr>
      <w:r>
        <w:t>Create K=3 candidate batches of equal size from the verified correction pool. Use stratified stochastic sampling so the candidates differ in example composition/difficulty but not in batch size or optimizer budget.</w:t>
      </w:r>
    </w:p>
    <w:p>
      <w:pPr>
        <w:pStyle w:val="ListNumber"/>
        <w:spacing w:after="40"/>
      </w:pPr>
      <w:r>
        <w:t>Freeze LoRA hyperparameters for all candidates after a single pilot. Candidate comparison must not be confounded by different learning rates, ranks, epoch counts, or batch sizes.</w:t>
      </w:r>
    </w:p>
    <w:p>
      <w:pPr>
        <w:pStyle w:val="ListNumber"/>
        <w:spacing w:after="40"/>
      </w:pPr>
      <w:r>
        <w:t>For meta-label generation only, train each candidate LoRA and then apply one standardized continuation self-update to obtain M_{t+2}; this produces the ground-truth H=2 value.</w:t>
      </w:r>
    </w:p>
    <w:p>
      <w:pPr>
        <w:pStyle w:val="Heading2"/>
      </w:pPr>
      <w:r>
        <w:t>5.2 Third Eye Input Features</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88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Feature group</w:t>
            </w:r>
          </w:p>
        </w:tc>
        <w:tc>
          <w:tcPr>
            <w:tcW w:type="dxa" w:w="7776"/>
            <w:vAlign w:val="center"/>
            <w:tcMar>
              <w:top w:w="80" w:type="dxa"/>
              <w:start w:w="90" w:type="dxa"/>
              <w:bottom w:w="80" w:type="dxa"/>
              <w:end w:w="90" w:type="dxa"/>
            </w:tcMar>
            <w:shd w:fill="E8EEF7"/>
          </w:tcPr>
          <w:p>
            <w:pPr>
              <w:spacing w:after="0" w:before="0" w:line="240" w:lineRule="auto"/>
            </w:pPr>
            <w:r>
              <w:rPr>
                <w:rFonts w:ascii="Aptos" w:hAnsi="Aptos"/>
                <w:b/>
                <w:color w:val="1F2937"/>
                <w:sz w:val="16"/>
              </w:rPr>
              <w:t>Signals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Current-state performance</w:t>
            </w:r>
          </w:p>
        </w:tc>
        <w:tc>
          <w:tcPr>
            <w:tcW w:type="dxa" w:w="7776"/>
            <w:vAlign w:val="center"/>
            <w:tcMar>
              <w:top w:w="80" w:type="dxa"/>
              <w:start w:w="90" w:type="dxa"/>
              <w:bottom w:w="80" w:type="dxa"/>
              <w:end w:w="90" w:type="dxa"/>
            </w:tcMar>
          </w:tcPr>
          <w:p>
            <w:pPr>
              <w:spacing w:after="0" w:before="0" w:line="240" w:lineRule="auto"/>
            </w:pPr>
            <w:r>
              <w:rPr>
                <w:rFonts w:ascii="Aptos" w:hAnsi="Aptos"/>
                <w:sz w:val="16"/>
              </w:rPr>
              <w:t>Target validation accuracy; OOD proxy accuracy; retention-anchor accuracy; generation confidence summary.</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Candidate data statistics</w:t>
            </w:r>
          </w:p>
        </w:tc>
        <w:tc>
          <w:tcPr>
            <w:tcW w:type="dxa" w:w="7776"/>
            <w:vAlign w:val="center"/>
            <w:tcMar>
              <w:top w:w="80" w:type="dxa"/>
              <w:start w:w="90" w:type="dxa"/>
              <w:bottom w:w="80" w:type="dxa"/>
              <w:end w:w="90" w:type="dxa"/>
            </w:tcMar>
          </w:tcPr>
          <w:p>
            <w:pPr>
              <w:spacing w:after="0" w:before="0" w:line="240" w:lineRule="auto"/>
            </w:pPr>
            <w:r>
              <w:rPr>
                <w:rFonts w:ascii="Aptos" w:hAnsi="Aptos"/>
                <w:sz w:val="16"/>
              </w:rPr>
              <w:t>Mean/std token length, pre-update NLL, confidence, verifier pass rate, difficulty proxy, embedding diversity, duplicate rate.</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Gradient/interference statistics</w:t>
            </w:r>
          </w:p>
        </w:tc>
        <w:tc>
          <w:tcPr>
            <w:tcW w:type="dxa" w:w="7776"/>
            <w:vAlign w:val="center"/>
            <w:tcMar>
              <w:top w:w="80" w:type="dxa"/>
              <w:start w:w="90" w:type="dxa"/>
              <w:bottom w:w="80" w:type="dxa"/>
              <w:end w:w="90" w:type="dxa"/>
            </w:tcMar>
          </w:tcPr>
          <w:p>
            <w:pPr>
              <w:spacing w:after="0" w:before="0" w:line="240" w:lineRule="auto"/>
            </w:pPr>
            <w:r>
              <w:rPr>
                <w:rFonts w:ascii="Aptos" w:hAnsi="Aptos"/>
                <w:sz w:val="16"/>
              </w:rPr>
              <w:t>Gradient norm; gradient cosine with a small retention-anchor gradient; layerwise LoRA gradient norms; sign agreement.</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Short-probe dynamics</w:t>
            </w:r>
          </w:p>
        </w:tc>
        <w:tc>
          <w:tcPr>
            <w:tcW w:type="dxa" w:w="7776"/>
            <w:vAlign w:val="center"/>
            <w:tcMar>
              <w:top w:w="80" w:type="dxa"/>
              <w:start w:w="90" w:type="dxa"/>
              <w:bottom w:w="80" w:type="dxa"/>
              <w:end w:w="90" w:type="dxa"/>
            </w:tcMar>
          </w:tcPr>
          <w:p>
            <w:pPr>
              <w:spacing w:after="0" w:before="0" w:line="240" w:lineRule="auto"/>
            </w:pPr>
            <w:r>
              <w:rPr>
                <w:rFonts w:ascii="Aptos" w:hAnsi="Aptos"/>
                <w:sz w:val="16"/>
              </w:rPr>
              <w:t>10–20 update steps only: training-loss slope, anchor-loss slope, KL drift on anchor prompts, LoRA delta norm, validation-loss slope.</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Recursive history</w:t>
            </w:r>
          </w:p>
        </w:tc>
        <w:tc>
          <w:tcPr>
            <w:tcW w:type="dxa" w:w="7776"/>
            <w:vAlign w:val="center"/>
            <w:tcMar>
              <w:top w:w="80" w:type="dxa"/>
              <w:start w:w="90" w:type="dxa"/>
              <w:bottom w:w="80" w:type="dxa"/>
              <w:end w:w="90" w:type="dxa"/>
            </w:tcMar>
          </w:tcPr>
          <w:p>
            <w:pPr>
              <w:spacing w:after="0" w:before="0" w:line="240" w:lineRule="auto"/>
            </w:pPr>
            <w:r>
              <w:rPr>
                <w:rFonts w:ascii="Aptos" w:hAnsi="Aptos"/>
                <w:sz w:val="16"/>
              </w:rPr>
              <w:t>Last 1–3 state summaries: previous accepted update value, current generation index, previous target/OOD/retention change.</w:t>
            </w:r>
          </w:p>
        </w:tc>
      </w:tr>
    </w:tbl>
    <w:p>
      <w:pPr>
        <w:pStyle w:val="Heading2"/>
      </w:pPr>
      <w:r>
        <w:t>5.3 Forecaster Architecture</w:t>
      </w:r>
    </w:p>
    <w:p>
      <w:pPr>
        <w:spacing w:after="80" w:line="252" w:lineRule="auto"/>
      </w:pPr>
      <w:r>
        <w:t>Baseline forecaster (H=1): 2–3 layer MLP over current-state + candidate features, trained to predict immediate ΔS(M_{t+1}). This is the strongest one-step comparison and operationalizes the TuneAhead-style idea in our recursive setting.</w:t>
      </w:r>
    </w:p>
    <w:p>
      <w:pPr>
        <w:spacing w:after="80" w:line="252" w:lineRule="auto"/>
      </w:pPr>
      <w:r>
        <w:t>Third Eye-Direct (core): small temporal forecaster (2-layer GRU or compact Transformer encoder) over recursive state history plus candidate features. It uses multi-task heads for (a) H=2 target gain, (b) H=2 OOD/generalization gain, and (c) H=2 retention change. Candidate ranking is derived from the predicted future consequence vector under a fixed, pre-declared aggregation rule. The model should stay well below 1M trainable parameters.</w:t>
      </w:r>
    </w:p>
    <w:p>
      <w:pPr>
        <w:pStyle w:val="Heading2"/>
      </w:pPr>
      <w:r>
        <w:t>5.4 Latent Self-Dynamics Model (Third Eye-Dynamics)</w:t>
      </w:r>
    </w:p>
    <w:p>
      <w:pPr/>
      <w:r>
        <w:rPr>
          <w:b/>
        </w:rPr>
        <w:t xml:space="preserve">Goal. </w:t>
      </w:r>
      <w:r>
        <w:t>Move beyond “just a predictor” by learning a compact transition model of model evolution. Encode the current recursive state as z_t and candidate update as u_t, predict z_{t+1}=F_θ(z_t,u_t), then roll one standardized continuation step to z_{t+2}. Decode target, OOD, and retention changes from z_{t+2}. Use the same H=2 meta-labels as Third Eye-Direct, so this adds modeling novelty without requiring a new branching dataset.</w:t>
      </w:r>
    </w:p>
    <w:p>
      <w:pPr>
        <w:pStyle w:val="SmallNote"/>
      </w:pPr>
      <w:r>
        <w:rPr>
          <w:b/>
        </w:rPr>
        <w:t xml:space="preserve">Decision rule. </w:t>
      </w:r>
      <w:r>
        <w:t>Dynamics is retained as a headline method only if it improves future candidate ranking, trajectory quality, or cross-model transfer over Third Eye-Direct. Otherwise it remains an informative ablation rather than consuming more scope.</w:t>
      </w:r>
    </w:p>
    <w:p>
      <w:pPr>
        <w:pStyle w:val="Heading2"/>
      </w:pPr>
      <w:r>
        <w:t>5.5 Gated Primal-Dual Update Selection (Third Eye-PD)</w:t>
      </w:r>
    </w:p>
    <w:p>
      <w:pPr/>
      <w:r>
        <w:rPr>
          <w:b/>
        </w:rPr>
        <w:t xml:space="preserve">Purpose. </w:t>
      </w:r>
      <w:r>
        <w:t>Use forecasted consequences to select updates under explicit constraints instead of manually chosen penalty weights. The primal variable is the candidate update; dual variables adapt penalties when predicted or measured forgetting and instability exceed thresholds. Conceptually: maximize predicted future improvement subject to Forgetting≤ε_F and Instability≤ε_I.</w:t>
      </w:r>
    </w:p>
    <w:p>
      <w:pPr>
        <w:pStyle w:val="SmallNote"/>
      </w:pPr>
      <w:r>
        <w:rPr>
          <w:b/>
        </w:rPr>
      </w:r>
      <w:r/>
      <w:r>
        <w:t>Activation gate. Do not implement or tune Third Eye-PD until Gate 2 has passed, multi-head retention predictions are usable, and core Direct/Dynamics recursive results are running. If these conditions are not met by the Oct 7 activation gate, PD is skipped with no change to the core contribution.</w:t>
      </w:r>
    </w:p>
    <w:p>
      <w:pPr>
        <w:pStyle w:val="Heading1"/>
      </w:pPr>
      <w:r>
        <w:t>6. Model Backbones and Roles</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3024"/>
            <w:vAlign w:val="center"/>
            <w:tcMar>
              <w:top w:w="80" w:type="dxa"/>
              <w:start w:w="90" w:type="dxa"/>
              <w:bottom w:w="80" w:type="dxa"/>
              <w:end w:w="90" w:type="dxa"/>
            </w:tcMar>
            <w:shd w:fill="E8EEF7"/>
          </w:tcPr>
          <w:p>
            <w:pPr>
              <w:spacing w:after="0" w:before="0" w:line="240" w:lineRule="auto"/>
            </w:pPr>
            <w:r>
              <w:rPr>
                <w:rFonts w:ascii="Aptos" w:hAnsi="Aptos"/>
                <w:b/>
                <w:color w:val="1F2937"/>
                <w:sz w:val="16"/>
              </w:rPr>
              <w:t>Model</w:t>
            </w:r>
          </w:p>
        </w:tc>
        <w:tc>
          <w:tcPr>
            <w:tcW w:type="dxa" w:w="1944"/>
            <w:vAlign w:val="center"/>
            <w:tcMar>
              <w:top w:w="80" w:type="dxa"/>
              <w:start w:w="90" w:type="dxa"/>
              <w:bottom w:w="80" w:type="dxa"/>
              <w:end w:w="90" w:type="dxa"/>
            </w:tcMar>
            <w:shd w:fill="E8EEF7"/>
          </w:tcPr>
          <w:p>
            <w:pPr>
              <w:spacing w:after="0" w:before="0" w:line="240" w:lineRule="auto"/>
            </w:pPr>
            <w:r>
              <w:rPr>
                <w:rFonts w:ascii="Aptos" w:hAnsi="Aptos"/>
                <w:b/>
                <w:color w:val="1F2937"/>
                <w:sz w:val="16"/>
              </w:rPr>
              <w:t>Role</w:t>
            </w:r>
          </w:p>
        </w:tc>
        <w:tc>
          <w:tcPr>
            <w:tcW w:type="dxa" w:w="576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Required experiments</w:t>
            </w:r>
          </w:p>
        </w:tc>
      </w:tr>
      <w:tr>
        <w:trPr>
          <w:trHeight w:hRule="atLeast"/>
        </w:trPr>
        <w:tc>
          <w:tcPr>
            <w:tcW w:type="dxa" w:w="3024"/>
            <w:vAlign w:val="center"/>
            <w:tcMar>
              <w:top w:w="80" w:type="dxa"/>
              <w:start w:w="90" w:type="dxa"/>
              <w:bottom w:w="80" w:type="dxa"/>
              <w:end w:w="90" w:type="dxa"/>
            </w:tcMar>
          </w:tcPr>
          <w:p>
            <w:pPr>
              <w:spacing w:after="0" w:before="0" w:line="240" w:lineRule="auto"/>
            </w:pPr>
            <w:r>
              <w:rPr>
                <w:rFonts w:ascii="Aptos" w:hAnsi="Aptos"/>
                <w:sz w:val="16"/>
              </w:rPr>
              <w:t>Qwen3-4B</w:t>
            </w:r>
          </w:p>
        </w:tc>
        <w:tc>
          <w:tcPr>
            <w:tcW w:type="dxa" w:w="1944"/>
            <w:vAlign w:val="center"/>
            <w:tcMar>
              <w:top w:w="80" w:type="dxa"/>
              <w:start w:w="90" w:type="dxa"/>
              <w:bottom w:w="80" w:type="dxa"/>
              <w:end w:w="90" w:type="dxa"/>
            </w:tcMar>
          </w:tcPr>
          <w:p>
            <w:pPr>
              <w:spacing w:after="0" w:before="0" w:line="240" w:lineRule="auto"/>
            </w:pPr>
            <w:r>
              <w:rPr>
                <w:rFonts w:ascii="Aptos" w:hAnsi="Aptos"/>
                <w:sz w:val="16"/>
              </w:rPr>
              <w:t>Core</w:t>
            </w:r>
          </w:p>
        </w:tc>
        <w:tc>
          <w:tcPr>
            <w:tcW w:type="dxa" w:w="5760"/>
            <w:vAlign w:val="center"/>
            <w:tcMar>
              <w:top w:w="80" w:type="dxa"/>
              <w:start w:w="90" w:type="dxa"/>
              <w:bottom w:w="80" w:type="dxa"/>
              <w:end w:w="90" w:type="dxa"/>
            </w:tcMar>
          </w:tcPr>
          <w:p>
            <w:pPr>
              <w:spacing w:after="0" w:before="0" w:line="240" w:lineRule="auto"/>
            </w:pPr>
            <w:r>
              <w:rPr>
                <w:rFonts w:ascii="Aptos" w:hAnsi="Aptos"/>
                <w:sz w:val="16"/>
              </w:rPr>
              <w:t>Primary trajectory/meta-data generation; full T=5; both task families.</w:t>
            </w:r>
          </w:p>
        </w:tc>
      </w:tr>
      <w:tr>
        <w:trPr>
          <w:trHeight w:hRule="atLeast"/>
        </w:trPr>
        <w:tc>
          <w:tcPr>
            <w:tcW w:type="dxa" w:w="3024"/>
            <w:vAlign w:val="center"/>
            <w:tcMar>
              <w:top w:w="80" w:type="dxa"/>
              <w:start w:w="90" w:type="dxa"/>
              <w:bottom w:w="80" w:type="dxa"/>
              <w:end w:w="90" w:type="dxa"/>
            </w:tcMar>
          </w:tcPr>
          <w:p>
            <w:pPr>
              <w:spacing w:after="0" w:before="0" w:line="240" w:lineRule="auto"/>
            </w:pPr>
            <w:r>
              <w:rPr>
                <w:rFonts w:ascii="Aptos" w:hAnsi="Aptos"/>
                <w:sz w:val="16"/>
              </w:rPr>
              <w:t>Llama-3.2-3B-Instruct</w:t>
            </w:r>
          </w:p>
        </w:tc>
        <w:tc>
          <w:tcPr>
            <w:tcW w:type="dxa" w:w="1944"/>
            <w:vAlign w:val="center"/>
            <w:tcMar>
              <w:top w:w="80" w:type="dxa"/>
              <w:start w:w="90" w:type="dxa"/>
              <w:bottom w:w="80" w:type="dxa"/>
              <w:end w:w="90" w:type="dxa"/>
            </w:tcMar>
          </w:tcPr>
          <w:p>
            <w:pPr>
              <w:spacing w:after="0" w:before="0" w:line="240" w:lineRule="auto"/>
            </w:pPr>
            <w:r>
              <w:rPr>
                <w:rFonts w:ascii="Aptos" w:hAnsi="Aptos"/>
                <w:sz w:val="16"/>
              </w:rPr>
              <w:t>Core</w:t>
            </w:r>
          </w:p>
        </w:tc>
        <w:tc>
          <w:tcPr>
            <w:tcW w:type="dxa" w:w="5760"/>
            <w:vAlign w:val="center"/>
            <w:tcMar>
              <w:top w:w="80" w:type="dxa"/>
              <w:start w:w="90" w:type="dxa"/>
              <w:bottom w:w="80" w:type="dxa"/>
              <w:end w:w="90" w:type="dxa"/>
            </w:tcMar>
          </w:tcPr>
          <w:p>
            <w:pPr>
              <w:spacing w:after="0" w:before="0" w:line="240" w:lineRule="auto"/>
            </w:pPr>
            <w:r>
              <w:rPr>
                <w:rFonts w:ascii="Aptos" w:hAnsi="Aptos"/>
                <w:sz w:val="16"/>
              </w:rPr>
              <w:t>Independent architecture family for meta-data generation; full T=5; both task families.</w:t>
            </w:r>
          </w:p>
        </w:tc>
      </w:tr>
      <w:tr>
        <w:trPr>
          <w:trHeight w:hRule="atLeast"/>
        </w:trPr>
        <w:tc>
          <w:tcPr>
            <w:tcW w:type="dxa" w:w="3024"/>
            <w:vAlign w:val="center"/>
            <w:tcMar>
              <w:top w:w="80" w:type="dxa"/>
              <w:start w:w="90" w:type="dxa"/>
              <w:bottom w:w="80" w:type="dxa"/>
              <w:end w:w="90" w:type="dxa"/>
            </w:tcMar>
          </w:tcPr>
          <w:p>
            <w:pPr>
              <w:spacing w:after="0" w:before="0" w:line="240" w:lineRule="auto"/>
            </w:pPr>
            <w:r>
              <w:rPr>
                <w:rFonts w:ascii="Aptos" w:hAnsi="Aptos"/>
                <w:sz w:val="16"/>
              </w:rPr>
              <w:t>Gemma-3-4B-IT</w:t>
            </w:r>
          </w:p>
        </w:tc>
        <w:tc>
          <w:tcPr>
            <w:tcW w:type="dxa" w:w="1944"/>
            <w:vAlign w:val="center"/>
            <w:tcMar>
              <w:top w:w="80" w:type="dxa"/>
              <w:start w:w="90" w:type="dxa"/>
              <w:bottom w:w="80" w:type="dxa"/>
              <w:end w:w="90" w:type="dxa"/>
            </w:tcMar>
          </w:tcPr>
          <w:p>
            <w:pPr>
              <w:spacing w:after="0" w:before="0" w:line="240" w:lineRule="auto"/>
            </w:pPr>
            <w:r>
              <w:rPr>
                <w:rFonts w:ascii="Aptos" w:hAnsi="Aptos"/>
                <w:sz w:val="16"/>
              </w:rPr>
              <w:t>Held-out family</w:t>
            </w:r>
          </w:p>
        </w:tc>
        <w:tc>
          <w:tcPr>
            <w:tcW w:type="dxa" w:w="5760"/>
            <w:vAlign w:val="center"/>
            <w:tcMar>
              <w:top w:w="80" w:type="dxa"/>
              <w:start w:w="90" w:type="dxa"/>
              <w:bottom w:w="80" w:type="dxa"/>
              <w:end w:w="90" w:type="dxa"/>
            </w:tcMar>
          </w:tcPr>
          <w:p>
            <w:pPr>
              <w:spacing w:after="0" w:before="0" w:line="240" w:lineRule="auto"/>
            </w:pPr>
            <w:r>
              <w:rPr>
                <w:rFonts w:ascii="Aptos" w:hAnsi="Aptos"/>
                <w:sz w:val="16"/>
              </w:rPr>
              <w:t>Zero-/few-shot family transfer of Third Eye; T=5 on primary task and T=3–5 on secondary task if compute permits.</w:t>
            </w:r>
          </w:p>
        </w:tc>
      </w:tr>
      <w:tr>
        <w:trPr>
          <w:trHeight w:hRule="atLeast"/>
        </w:trPr>
        <w:tc>
          <w:tcPr>
            <w:tcW w:type="dxa" w:w="3024"/>
            <w:vAlign w:val="center"/>
            <w:tcMar>
              <w:top w:w="80" w:type="dxa"/>
              <w:start w:w="90" w:type="dxa"/>
              <w:bottom w:w="80" w:type="dxa"/>
              <w:end w:w="90" w:type="dxa"/>
            </w:tcMar>
          </w:tcPr>
          <w:p>
            <w:pPr>
              <w:spacing w:after="0" w:before="0" w:line="240" w:lineRule="auto"/>
            </w:pPr>
            <w:r>
              <w:rPr>
                <w:rFonts w:ascii="Aptos" w:hAnsi="Aptos"/>
                <w:sz w:val="16"/>
              </w:rPr>
              <w:t>Qwen3-8B</w:t>
            </w:r>
          </w:p>
        </w:tc>
        <w:tc>
          <w:tcPr>
            <w:tcW w:type="dxa" w:w="1944"/>
            <w:vAlign w:val="center"/>
            <w:tcMar>
              <w:top w:w="80" w:type="dxa"/>
              <w:start w:w="90" w:type="dxa"/>
              <w:bottom w:w="80" w:type="dxa"/>
              <w:end w:w="90" w:type="dxa"/>
            </w:tcMar>
          </w:tcPr>
          <w:p>
            <w:pPr>
              <w:spacing w:after="0" w:before="0" w:line="240" w:lineRule="auto"/>
            </w:pPr>
            <w:r>
              <w:rPr>
                <w:rFonts w:ascii="Aptos" w:hAnsi="Aptos"/>
                <w:sz w:val="16"/>
              </w:rPr>
              <w:t>Scale transfer</w:t>
            </w:r>
          </w:p>
        </w:tc>
        <w:tc>
          <w:tcPr>
            <w:tcW w:type="dxa" w:w="5760"/>
            <w:vAlign w:val="center"/>
            <w:tcMar>
              <w:top w:w="80" w:type="dxa"/>
              <w:start w:w="90" w:type="dxa"/>
              <w:bottom w:w="80" w:type="dxa"/>
              <w:end w:w="90" w:type="dxa"/>
            </w:tcMar>
          </w:tcPr>
          <w:p>
            <w:pPr>
              <w:spacing w:after="0" w:before="0" w:line="240" w:lineRule="auto"/>
            </w:pPr>
            <w:r>
              <w:rPr>
                <w:rFonts w:ascii="Aptos" w:hAnsi="Aptos"/>
                <w:sz w:val="16"/>
              </w:rPr>
              <w:t>Test whether a forecaster learned largely on 4B states transfers to the larger same-family model; top baselines only.</w:t>
            </w:r>
          </w:p>
        </w:tc>
      </w:tr>
      <w:tr>
        <w:trPr>
          <w:trHeight w:hRule="atLeast"/>
        </w:trPr>
        <w:tc>
          <w:tcPr>
            <w:tcW w:type="dxa" w:w="3024"/>
            <w:vAlign w:val="center"/>
            <w:tcMar>
              <w:top w:w="80" w:type="dxa"/>
              <w:start w:w="90" w:type="dxa"/>
              <w:bottom w:w="80" w:type="dxa"/>
              <w:end w:w="90" w:type="dxa"/>
            </w:tcMar>
          </w:tcPr>
          <w:p>
            <w:pPr>
              <w:spacing w:after="0" w:before="0" w:line="240" w:lineRule="auto"/>
            </w:pPr>
            <w:r>
              <w:rPr>
                <w:rFonts w:ascii="Aptos" w:hAnsi="Aptos"/>
                <w:sz w:val="16"/>
              </w:rPr>
              <w:t>Llama-3.1-8B-Instruct</w:t>
            </w:r>
          </w:p>
        </w:tc>
        <w:tc>
          <w:tcPr>
            <w:tcW w:type="dxa" w:w="1944"/>
            <w:vAlign w:val="center"/>
            <w:tcMar>
              <w:top w:w="80" w:type="dxa"/>
              <w:start w:w="90" w:type="dxa"/>
              <w:bottom w:w="80" w:type="dxa"/>
              <w:end w:w="90" w:type="dxa"/>
            </w:tcMar>
          </w:tcPr>
          <w:p>
            <w:pPr>
              <w:spacing w:after="0" w:before="0" w:line="240" w:lineRule="auto"/>
            </w:pPr>
            <w:r>
              <w:rPr>
                <w:rFonts w:ascii="Aptos" w:hAnsi="Aptos"/>
                <w:sz w:val="16"/>
              </w:rPr>
              <w:t>Scale transfer</w:t>
            </w:r>
          </w:p>
        </w:tc>
        <w:tc>
          <w:tcPr>
            <w:tcW w:type="dxa" w:w="5760"/>
            <w:vAlign w:val="center"/>
            <w:tcMar>
              <w:top w:w="80" w:type="dxa"/>
              <w:start w:w="90" w:type="dxa"/>
              <w:bottom w:w="80" w:type="dxa"/>
              <w:end w:w="90" w:type="dxa"/>
            </w:tcMar>
          </w:tcPr>
          <w:p>
            <w:pPr>
              <w:spacing w:after="0" w:before="0" w:line="240" w:lineRule="auto"/>
            </w:pPr>
            <w:r>
              <w:rPr>
                <w:rFonts w:ascii="Aptos" w:hAnsi="Aptos"/>
                <w:sz w:val="16"/>
              </w:rPr>
              <w:t>Same purpose for the Llama family; top baselines only.</w:t>
            </w:r>
          </w:p>
        </w:tc>
      </w:tr>
    </w:tbl>
    <w:p>
      <w:pPr>
        <w:pStyle w:val="SmallNote"/>
      </w:pPr>
      <w:r>
        <w:t>Implementation default: HF Transformers + PEFT, 4-bit QLoRA/NF4 where useful, bf16 compute, LoRA rank 16 (pilot may move to 32), fixed optimizer budget per candidate. The exact learning rate is chosen by the Sep 30 pilot checkpoint and then frozen to preserve experimental comparability.</w:t>
      </w:r>
    </w:p>
    <w:p>
      <w:pPr>
        <w:pStyle w:val="Heading1"/>
      </w:pPr>
      <w:r>
        <w:t>7. Datasets and Data-Split Discipline</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448"/>
            <w:vAlign w:val="center"/>
            <w:tcMar>
              <w:top w:w="80" w:type="dxa"/>
              <w:start w:w="90" w:type="dxa"/>
              <w:bottom w:w="80" w:type="dxa"/>
              <w:end w:w="90" w:type="dxa"/>
            </w:tcMar>
            <w:shd w:fill="E8EEF7"/>
          </w:tcPr>
          <w:p>
            <w:pPr>
              <w:spacing w:after="0" w:before="0" w:line="240" w:lineRule="auto"/>
            </w:pPr>
            <w:r>
              <w:rPr>
                <w:rFonts w:ascii="Aptos" w:hAnsi="Aptos"/>
                <w:b/>
                <w:color w:val="1F2937"/>
                <w:sz w:val="16"/>
              </w:rPr>
              <w:t>Purpose</w:t>
            </w:r>
          </w:p>
        </w:tc>
        <w:tc>
          <w:tcPr>
            <w:tcW w:type="dxa" w:w="288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Dataset</w:t>
            </w:r>
          </w:p>
        </w:tc>
        <w:tc>
          <w:tcPr>
            <w:tcW w:type="dxa" w:w="5472"/>
            <w:vAlign w:val="center"/>
            <w:tcMar>
              <w:top w:w="80" w:type="dxa"/>
              <w:start w:w="90" w:type="dxa"/>
              <w:bottom w:w="80" w:type="dxa"/>
              <w:end w:w="90" w:type="dxa"/>
            </w:tcMar>
            <w:shd w:fill="E8EEF7"/>
          </w:tcPr>
          <w:p>
            <w:pPr>
              <w:spacing w:after="0" w:before="0" w:line="240" w:lineRule="auto"/>
            </w:pPr>
            <w:r>
              <w:rPr>
                <w:rFonts w:ascii="Aptos" w:hAnsi="Aptos"/>
                <w:b/>
                <w:color w:val="1F2937"/>
                <w:sz w:val="16"/>
              </w:rPr>
              <w:t>Use</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6"/>
              </w:rPr>
              <w:t>Math self-improvement pool</w:t>
            </w:r>
          </w:p>
        </w:tc>
        <w:tc>
          <w:tcPr>
            <w:tcW w:type="dxa" w:w="2880"/>
            <w:vAlign w:val="center"/>
            <w:tcMar>
              <w:top w:w="80" w:type="dxa"/>
              <w:start w:w="90" w:type="dxa"/>
              <w:bottom w:w="80" w:type="dxa"/>
              <w:end w:w="90" w:type="dxa"/>
            </w:tcMar>
          </w:tcPr>
          <w:p>
            <w:pPr>
              <w:spacing w:after="0" w:before="0" w:line="240" w:lineRule="auto"/>
            </w:pPr>
            <w:r>
              <w:rPr>
                <w:rFonts w:ascii="Aptos" w:hAnsi="Aptos"/>
                <w:sz w:val="16"/>
              </w:rPr>
              <w:t>GSM8K train</w:t>
            </w:r>
          </w:p>
        </w:tc>
        <w:tc>
          <w:tcPr>
            <w:tcW w:type="dxa" w:w="5472"/>
            <w:vAlign w:val="center"/>
            <w:tcMar>
              <w:top w:w="80" w:type="dxa"/>
              <w:start w:w="90" w:type="dxa"/>
              <w:bottom w:w="80" w:type="dxa"/>
              <w:end w:w="90" w:type="dxa"/>
            </w:tcMar>
          </w:tcPr>
          <w:p>
            <w:pPr>
              <w:spacing w:after="0" w:before="0" w:line="240" w:lineRule="auto"/>
            </w:pPr>
            <w:r>
              <w:rPr>
                <w:rFonts w:ascii="Aptos" w:hAnsi="Aptos"/>
                <w:sz w:val="16"/>
              </w:rPr>
              <w:t>Generate failures and verified self-corrections; no test examples used for updates.</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6"/>
              </w:rPr>
              <w:t>Math target evaluation</w:t>
            </w:r>
          </w:p>
        </w:tc>
        <w:tc>
          <w:tcPr>
            <w:tcW w:type="dxa" w:w="2880"/>
            <w:vAlign w:val="center"/>
            <w:tcMar>
              <w:top w:w="80" w:type="dxa"/>
              <w:start w:w="90" w:type="dxa"/>
              <w:bottom w:w="80" w:type="dxa"/>
              <w:end w:w="90" w:type="dxa"/>
            </w:tcMar>
          </w:tcPr>
          <w:p>
            <w:pPr>
              <w:spacing w:after="0" w:before="0" w:line="240" w:lineRule="auto"/>
            </w:pPr>
            <w:r>
              <w:rPr>
                <w:rFonts w:ascii="Aptos" w:hAnsi="Aptos"/>
                <w:sz w:val="16"/>
              </w:rPr>
              <w:t>GSM8K held-out validation/test</w:t>
            </w:r>
          </w:p>
        </w:tc>
        <w:tc>
          <w:tcPr>
            <w:tcW w:type="dxa" w:w="5472"/>
            <w:vAlign w:val="center"/>
            <w:tcMar>
              <w:top w:w="80" w:type="dxa"/>
              <w:start w:w="90" w:type="dxa"/>
              <w:bottom w:w="80" w:type="dxa"/>
              <w:end w:w="90" w:type="dxa"/>
            </w:tcMar>
          </w:tcPr>
          <w:p>
            <w:pPr>
              <w:spacing w:after="0" w:before="0" w:line="240" w:lineRule="auto"/>
            </w:pPr>
            <w:r>
              <w:rPr>
                <w:rFonts w:ascii="Aptos" w:hAnsi="Aptos"/>
                <w:sz w:val="16"/>
              </w:rPr>
              <w:t>Primary in-domain reasoning score.</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6"/>
              </w:rPr>
              <w:t>Math OOD evaluation</w:t>
            </w:r>
          </w:p>
        </w:tc>
        <w:tc>
          <w:tcPr>
            <w:tcW w:type="dxa" w:w="2880"/>
            <w:vAlign w:val="center"/>
            <w:tcMar>
              <w:top w:w="80" w:type="dxa"/>
              <w:start w:w="90" w:type="dxa"/>
              <w:bottom w:w="80" w:type="dxa"/>
              <w:end w:w="90" w:type="dxa"/>
            </w:tcMar>
          </w:tcPr>
          <w:p>
            <w:pPr>
              <w:spacing w:after="0" w:before="0" w:line="240" w:lineRule="auto"/>
            </w:pPr>
            <w:r>
              <w:rPr>
                <w:rFonts w:ascii="Aptos" w:hAnsi="Aptos"/>
                <w:sz w:val="16"/>
              </w:rPr>
              <w:t>MATH-500</w:t>
            </w:r>
          </w:p>
        </w:tc>
        <w:tc>
          <w:tcPr>
            <w:tcW w:type="dxa" w:w="5472"/>
            <w:vAlign w:val="center"/>
            <w:tcMar>
              <w:top w:w="80" w:type="dxa"/>
              <w:start w:w="90" w:type="dxa"/>
              <w:bottom w:w="80" w:type="dxa"/>
              <w:end w:w="90" w:type="dxa"/>
            </w:tcMar>
          </w:tcPr>
          <w:p>
            <w:pPr>
              <w:spacing w:after="0" w:before="0" w:line="240" w:lineRule="auto"/>
            </w:pPr>
            <w:r>
              <w:rPr>
                <w:rFonts w:ascii="Aptos" w:hAnsi="Aptos"/>
                <w:sz w:val="16"/>
              </w:rPr>
              <w:t>Harder transfer benchmark; never used to construct updates.</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6"/>
              </w:rPr>
              <w:t>Code self-improvement pool</w:t>
            </w:r>
          </w:p>
        </w:tc>
        <w:tc>
          <w:tcPr>
            <w:tcW w:type="dxa" w:w="2880"/>
            <w:vAlign w:val="center"/>
            <w:tcMar>
              <w:top w:w="80" w:type="dxa"/>
              <w:start w:w="90" w:type="dxa"/>
              <w:bottom w:w="80" w:type="dxa"/>
              <w:end w:w="90" w:type="dxa"/>
            </w:tcMar>
          </w:tcPr>
          <w:p>
            <w:pPr>
              <w:spacing w:after="0" w:before="0" w:line="240" w:lineRule="auto"/>
            </w:pPr>
            <w:r>
              <w:rPr>
                <w:rFonts w:ascii="Aptos" w:hAnsi="Aptos"/>
                <w:sz w:val="16"/>
              </w:rPr>
              <w:t>MBPP train</w:t>
            </w:r>
          </w:p>
        </w:tc>
        <w:tc>
          <w:tcPr>
            <w:tcW w:type="dxa" w:w="5472"/>
            <w:vAlign w:val="center"/>
            <w:tcMar>
              <w:top w:w="80" w:type="dxa"/>
              <w:start w:w="90" w:type="dxa"/>
              <w:bottom w:w="80" w:type="dxa"/>
              <w:end w:w="90" w:type="dxa"/>
            </w:tcMar>
          </w:tcPr>
          <w:p>
            <w:pPr>
              <w:spacing w:after="0" w:before="0" w:line="240" w:lineRule="auto"/>
            </w:pPr>
            <w:r>
              <w:rPr>
                <w:rFonts w:ascii="Aptos" w:hAnsi="Aptos"/>
                <w:sz w:val="16"/>
              </w:rPr>
              <w:t>Generate incorrect programs and verified corrections using unit tests.</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6"/>
              </w:rPr>
              <w:t>Code target evaluation</w:t>
            </w:r>
          </w:p>
        </w:tc>
        <w:tc>
          <w:tcPr>
            <w:tcW w:type="dxa" w:w="2880"/>
            <w:vAlign w:val="center"/>
            <w:tcMar>
              <w:top w:w="80" w:type="dxa"/>
              <w:start w:w="90" w:type="dxa"/>
              <w:bottom w:w="80" w:type="dxa"/>
              <w:end w:w="90" w:type="dxa"/>
            </w:tcMar>
          </w:tcPr>
          <w:p>
            <w:pPr>
              <w:spacing w:after="0" w:before="0" w:line="240" w:lineRule="auto"/>
            </w:pPr>
            <w:r>
              <w:rPr>
                <w:rFonts w:ascii="Aptos" w:hAnsi="Aptos"/>
                <w:sz w:val="16"/>
              </w:rPr>
              <w:t>MBPP held-out/test</w:t>
            </w:r>
          </w:p>
        </w:tc>
        <w:tc>
          <w:tcPr>
            <w:tcW w:type="dxa" w:w="5472"/>
            <w:vAlign w:val="center"/>
            <w:tcMar>
              <w:top w:w="80" w:type="dxa"/>
              <w:start w:w="90" w:type="dxa"/>
              <w:bottom w:w="80" w:type="dxa"/>
              <w:end w:w="90" w:type="dxa"/>
            </w:tcMar>
          </w:tcPr>
          <w:p>
            <w:pPr>
              <w:spacing w:after="0" w:before="0" w:line="240" w:lineRule="auto"/>
            </w:pPr>
            <w:r>
              <w:rPr>
                <w:rFonts w:ascii="Aptos" w:hAnsi="Aptos"/>
                <w:sz w:val="16"/>
              </w:rPr>
              <w:t>Primary in-domain coding score.</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6"/>
              </w:rPr>
              <w:t>Code OOD evaluation</w:t>
            </w:r>
          </w:p>
        </w:tc>
        <w:tc>
          <w:tcPr>
            <w:tcW w:type="dxa" w:w="2880"/>
            <w:vAlign w:val="center"/>
            <w:tcMar>
              <w:top w:w="80" w:type="dxa"/>
              <w:start w:w="90" w:type="dxa"/>
              <w:bottom w:w="80" w:type="dxa"/>
              <w:end w:w="90" w:type="dxa"/>
            </w:tcMar>
          </w:tcPr>
          <w:p>
            <w:pPr>
              <w:spacing w:after="0" w:before="0" w:line="240" w:lineRule="auto"/>
            </w:pPr>
            <w:r>
              <w:rPr>
                <w:rFonts w:ascii="Aptos" w:hAnsi="Aptos"/>
                <w:sz w:val="16"/>
              </w:rPr>
              <w:t>HumanEval</w:t>
            </w:r>
          </w:p>
        </w:tc>
        <w:tc>
          <w:tcPr>
            <w:tcW w:type="dxa" w:w="5472"/>
            <w:vAlign w:val="center"/>
            <w:tcMar>
              <w:top w:w="80" w:type="dxa"/>
              <w:start w:w="90" w:type="dxa"/>
              <w:bottom w:w="80" w:type="dxa"/>
              <w:end w:w="90" w:type="dxa"/>
            </w:tcMar>
          </w:tcPr>
          <w:p>
            <w:pPr>
              <w:spacing w:after="0" w:before="0" w:line="240" w:lineRule="auto"/>
            </w:pPr>
            <w:r>
              <w:rPr>
                <w:rFonts w:ascii="Aptos" w:hAnsi="Aptos"/>
                <w:sz w:val="16"/>
              </w:rPr>
              <w:t>Transfer to unseen code-generation problems; evaluation only.</w:t>
            </w:r>
          </w:p>
        </w:tc>
      </w:tr>
      <w:tr>
        <w:trPr>
          <w:trHeight w:hRule="atLeast"/>
        </w:trPr>
        <w:tc>
          <w:tcPr>
            <w:tcW w:type="dxa" w:w="2448"/>
            <w:vAlign w:val="center"/>
            <w:tcMar>
              <w:top w:w="80" w:type="dxa"/>
              <w:start w:w="90" w:type="dxa"/>
              <w:bottom w:w="80" w:type="dxa"/>
              <w:end w:w="90" w:type="dxa"/>
            </w:tcMar>
          </w:tcPr>
          <w:p>
            <w:pPr>
              <w:spacing w:after="0" w:before="0" w:line="240" w:lineRule="auto"/>
            </w:pPr>
            <w:r>
              <w:rPr>
                <w:rFonts w:ascii="Aptos" w:hAnsi="Aptos"/>
                <w:sz w:val="16"/>
              </w:rPr>
              <w:t>Retention anchor</w:t>
            </w:r>
          </w:p>
        </w:tc>
        <w:tc>
          <w:tcPr>
            <w:tcW w:type="dxa" w:w="2880"/>
            <w:vAlign w:val="center"/>
            <w:tcMar>
              <w:top w:w="80" w:type="dxa"/>
              <w:start w:w="90" w:type="dxa"/>
              <w:bottom w:w="80" w:type="dxa"/>
              <w:end w:w="90" w:type="dxa"/>
            </w:tcMar>
          </w:tcPr>
          <w:p>
            <w:pPr>
              <w:spacing w:after="0" w:before="0" w:line="240" w:lineRule="auto"/>
            </w:pPr>
            <w:r>
              <w:rPr>
                <w:rFonts w:ascii="Aptos" w:hAnsi="Aptos"/>
                <w:sz w:val="16"/>
              </w:rPr>
              <w:t>~256 fixed examples sampled once from general reasoning/knowledge benchmarks</w:t>
            </w:r>
          </w:p>
        </w:tc>
        <w:tc>
          <w:tcPr>
            <w:tcW w:type="dxa" w:w="5472"/>
            <w:vAlign w:val="center"/>
            <w:tcMar>
              <w:top w:w="80" w:type="dxa"/>
              <w:start w:w="90" w:type="dxa"/>
              <w:bottom w:w="80" w:type="dxa"/>
              <w:end w:w="90" w:type="dxa"/>
            </w:tcMar>
          </w:tcPr>
          <w:p>
            <w:pPr>
              <w:spacing w:after="0" w:before="0" w:line="240" w:lineRule="auto"/>
            </w:pPr>
            <w:r>
              <w:rPr>
                <w:rFonts w:ascii="Aptos" w:hAnsi="Aptos"/>
                <w:sz w:val="16"/>
              </w:rPr>
              <w:t>Detect catastrophic forgetting; must never be used to create self-training examples.</w:t>
            </w:r>
          </w:p>
        </w:tc>
      </w:tr>
    </w:tbl>
    <w:tbl>
      <w:tblPr>
        <w:tblW w:type="auto" w:w="0"/>
        <w:jc w:val="center"/>
        <w:tblLayout w:type="autofit"/>
        <w:tblLook w:firstColumn="1" w:firstRow="1" w:lastColumn="0" w:lastRow="0" w:noHBand="0" w:noVBand="1" w:val="04A0"/>
      </w:tblPr>
      <w:tblGrid>
        <w:gridCol w:w="10080"/>
      </w:tblGrid>
      <w:tr>
        <w:tc>
          <w:tcPr>
            <w:tcW w:type="dxa" w:w="10080"/>
            <w:shd w:fill="F3F6FA"/>
            <w:tcMar>
              <w:top w:w="140" w:type="dxa"/>
              <w:start w:w="170" w:type="dxa"/>
              <w:bottom w:w="140" w:type="dxa"/>
              <w:end w:w="170" w:type="dxa"/>
            </w:tcMar>
          </w:tcPr>
          <w:p>
            <w:pPr>
              <w:pStyle w:val="Callout"/>
              <w:spacing w:after="0"/>
            </w:pPr>
            <w:r>
              <w:t>Leakage rule: the self-improvement loop may use only training-pool prompts and their deterministic verifiers. Final test and OOD test sets are evaluation-only and are never used for candidate generation, feature tuning, threshold tuning, or model selection.</w:t>
            </w:r>
          </w:p>
        </w:tc>
      </w:tr>
    </w:tbl>
    <w:p>
      <w:pPr>
        <w:spacing w:after="80" w:line="252" w:lineRule="auto"/>
      </w:pPr>
    </w:p>
    <w:p>
      <w:pPr>
        <w:pStyle w:val="Heading1"/>
      </w:pPr>
      <w:r>
        <w:t>8. Required Experiments</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792"/>
            <w:vAlign w:val="center"/>
            <w:tcMar>
              <w:top w:w="80" w:type="dxa"/>
              <w:start w:w="90" w:type="dxa"/>
              <w:bottom w:w="80" w:type="dxa"/>
              <w:end w:w="90" w:type="dxa"/>
            </w:tcMar>
            <w:shd w:fill="E8EEF7"/>
          </w:tcPr>
          <w:p>
            <w:pPr>
              <w:spacing w:after="0" w:before="0" w:line="240" w:lineRule="auto"/>
            </w:pPr>
            <w:r>
              <w:rPr>
                <w:rFonts w:ascii="Aptos" w:hAnsi="Aptos"/>
                <w:b/>
                <w:color w:val="1F2937"/>
                <w:sz w:val="15"/>
              </w:rPr>
              <w:t>ID</w:t>
            </w:r>
          </w:p>
        </w:tc>
        <w:tc>
          <w:tcPr>
            <w:tcW w:type="dxa" w:w="2664"/>
            <w:vAlign w:val="center"/>
            <w:tcMar>
              <w:top w:w="80" w:type="dxa"/>
              <w:start w:w="90" w:type="dxa"/>
              <w:bottom w:w="80" w:type="dxa"/>
              <w:end w:w="90" w:type="dxa"/>
            </w:tcMar>
            <w:shd w:fill="E8EEF7"/>
          </w:tcPr>
          <w:p>
            <w:pPr>
              <w:spacing w:after="0" w:before="0" w:line="240" w:lineRule="auto"/>
            </w:pPr>
            <w:r>
              <w:rPr>
                <w:rFonts w:ascii="Aptos" w:hAnsi="Aptos"/>
                <w:b/>
                <w:color w:val="1F2937"/>
                <w:sz w:val="15"/>
              </w:rPr>
              <w:t>Experiment</w:t>
            </w:r>
          </w:p>
        </w:tc>
        <w:tc>
          <w:tcPr>
            <w:tcW w:type="dxa" w:w="7344"/>
            <w:vAlign w:val="center"/>
            <w:tcMar>
              <w:top w:w="80" w:type="dxa"/>
              <w:start w:w="90" w:type="dxa"/>
              <w:bottom w:w="80" w:type="dxa"/>
              <w:end w:w="90" w:type="dxa"/>
            </w:tcMar>
            <w:shd w:fill="E8EEF7"/>
          </w:tcPr>
          <w:p>
            <w:pPr>
              <w:spacing w:after="0" w:before="0" w:line="240" w:lineRule="auto"/>
            </w:pPr>
            <w:r>
              <w:rPr>
                <w:rFonts w:ascii="Aptos" w:hAnsi="Aptos"/>
                <w:b/>
                <w:color w:val="1F2937"/>
                <w:sz w:val="15"/>
              </w:rPr>
              <w:t>What it must establish</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E0</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Pipeline sanity</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Show that one fixed LoRA self-update can improve some states and harm others; establishes non-trivial candidate-selection need.</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E1</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Immediate vs future value mismatch</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Measure how often the candidate with best ΔS at t+1 is not the candidate with best LHV₂. This is the key premise. Target: mismatch in at least 20–25% of states.</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E2</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Forecasting accuracy</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Predict H=2 LHV for unseen candidate updates. Report Spearman ρ, Kendall τ, MAE/RMSE, NDCG@3, and top-1 candidate accuracy.</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E3</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Long-horizon vs one-step predictor</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Compare Third Eye to an otherwise matched one-step forecaster. The primary novelty test is whether H=2 training improves future ranking and final recursive trajectories.</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E4</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Recursive policy comparison</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Run T=5 recursive self-improvement under No-update, Random, Greedy immediate, simple verifier/confidence heuristic, one-step forecaster, and Third Eye.</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E5</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Retention / regression</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Track forgetting on anchor tasks and harmful-update rate. Show Third Eye does not simply maximize target-task gain at the cost of general capability.</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E6</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Cross-family transfer</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Train largely on Qwen3-4B + Llama-3.2-3B states; test on Gemma-3-4B-IT with no retraining or a tiny calibration layer.</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E7</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Cross-scale transfer</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Test the same predictor on Qwen3-8B and Llama-3.1-8B. Restrict to primary task and top 3 policies if compute becomes tight.</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E8</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Feature ablation</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Remove gradient features, probe dynamics, history, data-diversity features, and retention features one at a time.</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E9</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Horizon ablation</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H=1 vs H=2; H=2 must provide value beyond immediate forecasting. Optional H=3 on a very small subset only.</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E10</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Stability stress test</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At least 3 seeds on final core experiments; shuffle the order of training examples / candidate generation seed to test fragility.</w:t>
            </w:r>
          </w:p>
        </w:tc>
      </w:tr>
      <w:tr>
        <w:trPr>
          <w:trHeight w:hRule="atLeast"/>
        </w:trPr>
        <w:tc>
          <w:tcPr>
            <w:tcW w:type="dxa" w:w="792"/>
            <w:vAlign w:val="center"/>
            <w:tcMar>
              <w:top w:w="80" w:type="dxa"/>
              <w:start w:w="90" w:type="dxa"/>
              <w:bottom w:w="80" w:type="dxa"/>
              <w:end w:w="90" w:type="dxa"/>
            </w:tcMar>
          </w:tcPr>
          <w:p>
            <w:pPr>
              <w:spacing w:after="0" w:before="0" w:line="240" w:lineRule="auto"/>
            </w:pPr>
            <w:r>
              <w:rPr>
                <w:rFonts w:ascii="Aptos" w:hAnsi="Aptos"/>
                <w:sz w:val="15"/>
              </w:rPr>
              <w:t>E11</w:t>
            </w:r>
          </w:p>
        </w:tc>
        <w:tc>
          <w:tcPr>
            <w:tcW w:type="dxa" w:w="2664"/>
            <w:vAlign w:val="center"/>
            <w:tcMar>
              <w:top w:w="80" w:type="dxa"/>
              <w:start w:w="90" w:type="dxa"/>
              <w:bottom w:w="80" w:type="dxa"/>
              <w:end w:w="90" w:type="dxa"/>
            </w:tcMar>
          </w:tcPr>
          <w:p>
            <w:pPr>
              <w:spacing w:after="0" w:before="0" w:line="240" w:lineRule="auto"/>
            </w:pPr>
            <w:r>
              <w:rPr>
                <w:rFonts w:ascii="Aptos" w:hAnsi="Aptos"/>
                <w:sz w:val="15"/>
              </w:rPr>
              <w:t>Compute–benefit analysis</w:t>
            </w:r>
          </w:p>
        </w:tc>
        <w:tc>
          <w:tcPr>
            <w:tcW w:type="dxa" w:w="7344"/>
            <w:vAlign w:val="center"/>
            <w:tcMar>
              <w:top w:w="80" w:type="dxa"/>
              <w:start w:w="90" w:type="dxa"/>
              <w:bottom w:w="80" w:type="dxa"/>
              <w:end w:w="90" w:type="dxa"/>
            </w:tcMar>
          </w:tcPr>
          <w:p>
            <w:pPr>
              <w:spacing w:after="0" w:before="0" w:line="240" w:lineRule="auto"/>
            </w:pPr>
            <w:r>
              <w:rPr>
                <w:rFonts w:ascii="Aptos" w:hAnsi="Aptos"/>
                <w:sz w:val="15"/>
              </w:rPr>
              <w:t>Report GPU minutes and extra probe cost per accepted update and accuracy/retention gain per GPU-hour.</w:t>
            </w:r>
          </w:p>
        </w:tc>
      </w:tr>
      <w:tr>
        <w:tc>
          <w:tcPr>
            <w:tcW w:type="dxa" w:w="3360"/>
          </w:tcPr>
          <w:p>
            <w:r>
              <w:rPr>
                <w:sz w:val="15"/>
              </w:rPr>
              <w:t>E12</w:t>
            </w:r>
          </w:p>
        </w:tc>
        <w:tc>
          <w:tcPr>
            <w:tcW w:type="dxa" w:w="3360"/>
          </w:tcPr>
          <w:p>
            <w:r>
              <w:rPr>
                <w:sz w:val="15"/>
              </w:rPr>
              <w:t>Multi-consequence forecasting</w:t>
            </w:r>
          </w:p>
        </w:tc>
        <w:tc>
          <w:tcPr>
            <w:tcW w:type="dxa" w:w="3360"/>
          </w:tcPr>
          <w:p>
            <w:r>
              <w:rPr>
                <w:sz w:val="15"/>
              </w:rPr>
              <w:t>Evaluate target/OOD/retention heads separately. Show that Third Eye can forecast trade-offs hidden by a single scalar and identify updates with positive target gain but harmful retention/OOD consequences.</w:t>
            </w:r>
          </w:p>
        </w:tc>
      </w:tr>
      <w:tr>
        <w:tc>
          <w:tcPr>
            <w:tcW w:type="dxa" w:w="3360"/>
          </w:tcPr>
          <w:p>
            <w:r>
              <w:rPr>
                <w:sz w:val="15"/>
              </w:rPr>
              <w:t>E13</w:t>
            </w:r>
          </w:p>
        </w:tc>
        <w:tc>
          <w:tcPr>
            <w:tcW w:type="dxa" w:w="3360"/>
          </w:tcPr>
          <w:p>
            <w:r>
              <w:rPr>
                <w:sz w:val="15"/>
              </w:rPr>
              <w:t>Direct vs latent self-dynamics</w:t>
            </w:r>
          </w:p>
        </w:tc>
        <w:tc>
          <w:tcPr>
            <w:tcW w:type="dxa" w:w="3360"/>
          </w:tcPr>
          <w:p>
            <w:r>
              <w:rPr>
                <w:sz w:val="15"/>
              </w:rPr>
              <w:t>Compare Third Eye-Direct against Third Eye-Dynamics under identical features/labels. Test future ranking, rollout calibration, final recursive score, and cross-family/scale transfer.</w:t>
            </w:r>
          </w:p>
        </w:tc>
      </w:tr>
      <w:tr>
        <w:tc>
          <w:tcPr>
            <w:tcW w:type="dxa" w:w="3360"/>
          </w:tcPr>
          <w:p>
            <w:r>
              <w:rPr>
                <w:sz w:val="15"/>
              </w:rPr>
              <w:t>E14 (gated)</w:t>
            </w:r>
          </w:p>
        </w:tc>
        <w:tc>
          <w:tcPr>
            <w:tcW w:type="dxa" w:w="3360"/>
          </w:tcPr>
          <w:p>
            <w:r>
              <w:rPr>
                <w:sz w:val="15"/>
              </w:rPr>
              <w:t>Primal-dual constrained selection</w:t>
            </w:r>
          </w:p>
        </w:tc>
        <w:tc>
          <w:tcPr>
            <w:tcW w:type="dxa" w:w="3360"/>
          </w:tcPr>
          <w:p>
            <w:r>
              <w:rPr>
                <w:sz w:val="15"/>
              </w:rPr>
              <w:t>Only after the activation gate: compare fixed scalarization vs primal-dual selection on final trajectory score, retention constraint violation rate, harmful updates, and compute overhead.</w:t>
            </w:r>
          </w:p>
        </w:tc>
      </w:tr>
    </w:tbl>
    <w:p>
      <w:pPr>
        <w:pStyle w:val="Heading1"/>
      </w:pPr>
      <w:r>
        <w:t>9. Baselines</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88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Policy</w:t>
            </w:r>
          </w:p>
        </w:tc>
        <w:tc>
          <w:tcPr>
            <w:tcW w:type="dxa" w:w="792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Definition</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No update</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M_t is kept fixed. Controls for noisy self-improvement.</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Random candidate</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Uniform random choice among K=3. Chance top-1 = 33.3%.</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Confidence/verifier heuristic</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Pick the candidate batch with strongest simple quality signal (e.g., verifier pass rate / lowest pre-update loss).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Greedy immediate oracle</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Train/evaluate candidates and pick the best immediate post-update validation score. Expensive but a strong local-optimum baseline.</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One-step meta-forecaster</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Same feature budget as Third Eye but trained only on ΔS(M_{t+1}). Closest internalized TuneAhead-style baseline.</w:t>
            </w:r>
          </w:p>
        </w:tc>
      </w:tr>
      <w:tr>
        <w:trPr>
          <w:trHeight w:hRule="atLeast"/>
        </w:trPr>
        <w:tc>
          <w:tcPr>
            <w:tcW w:type="dxa" w:w="2880"/>
            <w:vAlign w:val="center"/>
            <w:tcMar>
              <w:top w:w="80" w:type="dxa"/>
              <w:start w:w="90" w:type="dxa"/>
              <w:bottom w:w="80" w:type="dxa"/>
              <w:end w:w="90" w:type="dxa"/>
            </w:tcMar>
          </w:tcPr>
          <w:p>
            <w:r>
              <w:rPr>
                <w:sz w:val="16"/>
              </w:rPr>
              <w:t>Third Eye-Direct</w:t>
            </w:r>
          </w:p>
        </w:tc>
        <w:tc>
          <w:tcPr>
            <w:tcW w:type="dxa" w:w="7920"/>
            <w:vAlign w:val="center"/>
            <w:tcMar>
              <w:top w:w="80" w:type="dxa"/>
              <w:start w:w="90" w:type="dxa"/>
              <w:bottom w:w="80" w:type="dxa"/>
              <w:end w:w="90" w:type="dxa"/>
            </w:tcMar>
          </w:tcPr>
          <w:p>
            <w:r>
              <w:rPr>
                <w:sz w:val="16"/>
              </w:rPr>
              <w:t>Predict the H=2 multi-consequence future vector directly and select the candidate with the best pre-declared long-horizon utility.</w:t>
            </w:r>
          </w:p>
        </w:tc>
      </w:tr>
      <w:tr>
        <w:tc>
          <w:tcPr>
            <w:tcW w:type="dxa" w:w="5040"/>
          </w:tcPr>
          <w:p>
            <w:r>
              <w:rPr>
                <w:sz w:val="16"/>
              </w:rPr>
              <w:t>Third Eye-Dynamics</w:t>
            </w:r>
          </w:p>
        </w:tc>
        <w:tc>
          <w:tcPr>
            <w:tcW w:type="dxa" w:w="5040"/>
          </w:tcPr>
          <w:p>
            <w:r>
              <w:rPr>
                <w:sz w:val="16"/>
              </w:rPr>
              <w:t>Learn z_{t+1}=F(z_t,U_t), roll the latent state to H=2 under a standardized continuation, decode future consequences, and rank candidates.</w:t>
            </w:r>
          </w:p>
        </w:tc>
      </w:tr>
      <w:tr>
        <w:tc>
          <w:tcPr>
            <w:tcW w:type="dxa" w:w="5040"/>
          </w:tcPr>
          <w:p>
            <w:r>
              <w:rPr>
                <w:sz w:val="16"/>
              </w:rPr>
              <w:t>Third Eye-PD (gated)</w:t>
            </w:r>
          </w:p>
        </w:tc>
        <w:tc>
          <w:tcPr>
            <w:tcW w:type="dxa" w:w="5040"/>
          </w:tcPr>
          <w:p>
            <w:r>
              <w:rPr>
                <w:sz w:val="16"/>
              </w:rPr>
              <w:t>Use validated future forecasts inside a primal-dual selector that adapts penalties to enforce retention/stability constraints. Run only if the activation gate is met.</w:t>
            </w:r>
          </w:p>
        </w:tc>
      </w:tr>
    </w:tbl>
    <w:p>
      <w:pPr>
        <w:pStyle w:val="Heading1"/>
      </w:pPr>
      <w:r>
        <w:t>10. Metrics and Statistical Analysis</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88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Category</w:t>
            </w:r>
          </w:p>
        </w:tc>
        <w:tc>
          <w:tcPr>
            <w:tcW w:type="dxa" w:w="792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Metrics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Long-horizon forecasting</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Spearman ρ; Kendall τ; NDCG@3; top-1 candidate accuracy; MAE/RMSE.</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Recursive improvement</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Final macro score S(M_T) − S(M_0); area under the improvement trajectory; best-generation score.</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Safety/stability of updates</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Harmful-update rate P(S(M_{t+1}) &lt; S(M_t)); catastrophic regression rate for drops &gt;2 points; trajectory variance across seeds.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Generalization</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OOD target score; cross-family predictor performance; cross-scale predictor performance.</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Retention</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Anchor-score change from M_0; maximum forgetting at any generation.</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6"/>
              </w:rPr>
              <w:t>Efficiency</w:t>
            </w:r>
          </w:p>
        </w:tc>
        <w:tc>
          <w:tcPr>
            <w:tcW w:type="dxa" w:w="7920"/>
            <w:vAlign w:val="center"/>
            <w:tcMar>
              <w:top w:w="80" w:type="dxa"/>
              <w:start w:w="90" w:type="dxa"/>
              <w:bottom w:w="80" w:type="dxa"/>
              <w:end w:w="90" w:type="dxa"/>
            </w:tcMar>
          </w:tcPr>
          <w:p>
            <w:pPr>
              <w:spacing w:after="0" w:before="0" w:line="240" w:lineRule="auto"/>
            </w:pPr>
            <w:r>
              <w:rPr>
                <w:rFonts w:ascii="Aptos" w:hAnsi="Aptos"/>
                <w:sz w:val="16"/>
              </w:rPr>
              <w:t>GPU-hours, probe overhead, tokens/examples generated, improvement per GPU-hour.</w:t>
            </w:r>
          </w:p>
        </w:tc>
      </w:tr>
      <w:tr>
        <w:tc>
          <w:tcPr>
            <w:tcW w:type="dxa" w:w="5040"/>
          </w:tcPr>
          <w:p>
            <w:r>
              <w:rPr>
                <w:sz w:val="16"/>
              </w:rPr>
              <w:t>Component consequence forecasting</w:t>
            </w:r>
          </w:p>
        </w:tc>
        <w:tc>
          <w:tcPr>
            <w:tcW w:type="dxa" w:w="5040"/>
          </w:tcPr>
          <w:p>
            <w:r>
              <w:rPr>
                <w:sz w:val="16"/>
              </w:rPr>
              <w:t>Per-head Spearman/Kendall, MAE/RMSE, calibration; sign accuracy for target/OOD/retention changes; trade-off classification accuracy.</w:t>
            </w:r>
          </w:p>
        </w:tc>
      </w:tr>
      <w:tr>
        <w:tc>
          <w:tcPr>
            <w:tcW w:type="dxa" w:w="5040"/>
          </w:tcPr>
          <w:p>
            <w:r>
              <w:rPr>
                <w:sz w:val="16"/>
              </w:rPr>
              <w:t>Latent self-dynamics</w:t>
            </w:r>
          </w:p>
        </w:tc>
        <w:tc>
          <w:tcPr>
            <w:tcW w:type="dxa" w:w="5040"/>
          </w:tcPr>
          <w:p>
            <w:r>
              <w:rPr>
                <w:sz w:val="16"/>
              </w:rPr>
              <w:t>One-step and H=2 latent rollout error; decoded consequence error; ranking quality after rollout; improvement over Direct on transfer/trajectory metrics.</w:t>
            </w:r>
          </w:p>
        </w:tc>
      </w:tr>
      <w:tr>
        <w:tc>
          <w:tcPr>
            <w:tcW w:type="dxa" w:w="5040"/>
          </w:tcPr>
          <w:p>
            <w:r>
              <w:rPr>
                <w:sz w:val="16"/>
              </w:rPr>
              <w:t>Constraints (gated)</w:t>
            </w:r>
          </w:p>
        </w:tc>
        <w:tc>
          <w:tcPr>
            <w:tcW w:type="dxa" w:w="5040"/>
          </w:tcPr>
          <w:p>
            <w:r>
              <w:rPr>
                <w:sz w:val="16"/>
              </w:rPr>
              <w:t>Retention/stability constraint violation rate; average violation magnitude; dual-variable stability; utility under matched compute.</w:t>
            </w:r>
          </w:p>
        </w:tc>
      </w:tr>
    </w:tbl>
    <w:p>
      <w:pPr>
        <w:spacing w:after="80" w:line="252" w:lineRule="auto"/>
      </w:pPr>
      <w:r>
        <w:rPr>
          <w:b/>
        </w:rPr>
        <w:t xml:space="preserve">Statistics. </w:t>
      </w:r>
      <w:r>
        <w:t>Report mean ± standard deviation over seeds; 95% bootstrap confidence intervals for final-score differences; paired bootstrap or paired permutation tests for policy comparisons; McNemar tests for paired item-level final correctness where applicable; Holm correction when multiple policy comparisons are tested. Candidate-ranking confidence intervals should bootstrap over recursive states, not only examples.</w:t>
      </w:r>
    </w:p>
    <w:p>
      <w:pPr>
        <w:pStyle w:val="Heading1"/>
      </w:pPr>
      <w:r>
        <w:t>11. Criteria for Success / Go–No-Go Gates</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rPr>
        <w:tc>
          <w:tcPr>
            <w:tcW w:type="dxa" w:w="2088"/>
            <w:vAlign w:val="center"/>
            <w:tcMar>
              <w:top w:w="80" w:type="dxa"/>
              <w:start w:w="90" w:type="dxa"/>
              <w:bottom w:w="80" w:type="dxa"/>
              <w:end w:w="90" w:type="dxa"/>
            </w:tcMar>
            <w:shd w:fill="E8EEF7"/>
          </w:tcPr>
          <w:p>
            <w:pPr>
              <w:spacing w:after="0" w:before="0" w:line="240" w:lineRule="auto"/>
            </w:pPr>
            <w:r>
              <w:rPr>
                <w:rFonts w:ascii="Aptos" w:hAnsi="Aptos"/>
                <w:b/>
                <w:color w:val="1F2937"/>
                <w:sz w:val="15"/>
              </w:rPr>
              <w:t>Criterion</w:t>
            </w:r>
          </w:p>
        </w:tc>
        <w:tc>
          <w:tcPr>
            <w:tcW w:type="dxa" w:w="1296"/>
            <w:vAlign w:val="center"/>
            <w:tcMar>
              <w:top w:w="80" w:type="dxa"/>
              <w:start w:w="90" w:type="dxa"/>
              <w:bottom w:w="80" w:type="dxa"/>
              <w:end w:w="90" w:type="dxa"/>
            </w:tcMar>
            <w:shd w:fill="E8EEF7"/>
          </w:tcPr>
          <w:p>
            <w:pPr>
              <w:spacing w:after="0" w:before="0" w:line="240" w:lineRule="auto"/>
            </w:pPr>
            <w:r>
              <w:rPr>
                <w:rFonts w:ascii="Aptos" w:hAnsi="Aptos"/>
                <w:b/>
                <w:color w:val="1F2937"/>
                <w:sz w:val="15"/>
              </w:rPr>
              <w:t>Deadline</w:t>
            </w:r>
          </w:p>
        </w:tc>
        <w:tc>
          <w:tcPr>
            <w:tcW w:type="dxa" w:w="4680"/>
            <w:vAlign w:val="center"/>
            <w:tcMar>
              <w:top w:w="80" w:type="dxa"/>
              <w:start w:w="90" w:type="dxa"/>
              <w:bottom w:w="80" w:type="dxa"/>
              <w:end w:w="90" w:type="dxa"/>
            </w:tcMar>
            <w:shd w:fill="E8EEF7"/>
          </w:tcPr>
          <w:p>
            <w:pPr>
              <w:spacing w:after="0" w:before="0" w:line="240" w:lineRule="auto"/>
            </w:pPr>
            <w:r>
              <w:rPr>
                <w:rFonts w:ascii="Aptos" w:hAnsi="Aptos"/>
                <w:b/>
                <w:color w:val="1F2937"/>
                <w:sz w:val="15"/>
              </w:rPr>
              <w:t>Quantitative target</w:t>
            </w:r>
          </w:p>
        </w:tc>
        <w:tc>
          <w:tcPr>
            <w:tcW w:type="dxa" w:w="2880"/>
            <w:vAlign w:val="center"/>
            <w:tcMar>
              <w:top w:w="80" w:type="dxa"/>
              <w:start w:w="90" w:type="dxa"/>
              <w:bottom w:w="80" w:type="dxa"/>
              <w:end w:w="90" w:type="dxa"/>
            </w:tcMar>
            <w:shd w:fill="E8EEF7"/>
          </w:tcPr>
          <w:p>
            <w:pPr>
              <w:spacing w:after="0" w:before="0" w:line="240" w:lineRule="auto"/>
            </w:pPr>
            <w:r>
              <w:rPr>
                <w:rFonts w:ascii="Aptos" w:hAnsi="Aptos"/>
                <w:b/>
                <w:color w:val="1F2937"/>
                <w:sz w:val="15"/>
              </w:rPr>
              <w:t>Decision</w:t>
            </w:r>
          </w:p>
        </w:tc>
      </w:tr>
      <w:tr>
        <w:trPr>
          <w:trHeight w:hRule="atLeast"/>
        </w:trPr>
        <w:tc>
          <w:tcPr>
            <w:tcW w:type="dxa" w:w="2088"/>
            <w:vAlign w:val="center"/>
            <w:tcMar>
              <w:top w:w="80" w:type="dxa"/>
              <w:start w:w="90" w:type="dxa"/>
              <w:bottom w:w="80" w:type="dxa"/>
              <w:end w:w="90" w:type="dxa"/>
            </w:tcMar>
          </w:tcPr>
          <w:p>
            <w:pPr>
              <w:spacing w:after="0" w:before="0" w:line="240" w:lineRule="auto"/>
            </w:pPr>
            <w:r>
              <w:rPr>
                <w:rFonts w:ascii="Aptos" w:hAnsi="Aptos"/>
                <w:sz w:val="15"/>
              </w:rPr>
              <w:t>Gate 1 – phenomenon exists</w:t>
            </w:r>
          </w:p>
        </w:tc>
        <w:tc>
          <w:tcPr>
            <w:tcW w:type="dxa" w:w="1296"/>
            <w:vAlign w:val="center"/>
            <w:tcMar>
              <w:top w:w="80" w:type="dxa"/>
              <w:start w:w="90" w:type="dxa"/>
              <w:bottom w:w="80" w:type="dxa"/>
              <w:end w:w="90" w:type="dxa"/>
            </w:tcMar>
          </w:tcPr>
          <w:p>
            <w:r>
              <w:t>Sep 30</w:t>
            </w:r>
          </w:p>
        </w:tc>
        <w:tc>
          <w:tcPr>
            <w:tcW w:type="dxa" w:w="4680"/>
            <w:vAlign w:val="center"/>
            <w:tcMar>
              <w:top w:w="80" w:type="dxa"/>
              <w:start w:w="90" w:type="dxa"/>
              <w:bottom w:w="80" w:type="dxa"/>
              <w:end w:w="90" w:type="dxa"/>
            </w:tcMar>
          </w:tcPr>
          <w:p>
            <w:pPr>
              <w:spacing w:after="0" w:before="0" w:line="240" w:lineRule="auto"/>
            </w:pPr>
            <w:r>
              <w:rPr>
                <w:rFonts w:ascii="Aptos" w:hAnsi="Aptos"/>
                <w:sz w:val="15"/>
              </w:rPr>
              <w:t>At least 20% of sampled states show disagreement between the best immediate candidate and the best H=2 candidate OR at least 15% of candidate updates are harmful on one of target/OOD/retention metrics.</w:t>
            </w:r>
          </w:p>
        </w:tc>
        <w:tc>
          <w:tcPr>
            <w:tcW w:type="dxa" w:w="2880"/>
            <w:vAlign w:val="center"/>
            <w:tcMar>
              <w:top w:w="80" w:type="dxa"/>
              <w:start w:w="90" w:type="dxa"/>
              <w:bottom w:w="80" w:type="dxa"/>
              <w:end w:w="90" w:type="dxa"/>
            </w:tcMar>
          </w:tcPr>
          <w:p>
            <w:pPr>
              <w:spacing w:after="0" w:before="0" w:line="240" w:lineRule="auto"/>
            </w:pPr>
            <w:r>
              <w:rPr>
                <w:rFonts w:ascii="Aptos" w:hAnsi="Aptos"/>
                <w:sz w:val="15"/>
              </w:rPr>
              <w:t>If neither occurs, the project premise is weak; change candidate construction before scaling runs.</w:t>
            </w:r>
          </w:p>
        </w:tc>
      </w:tr>
      <w:tr>
        <w:trPr>
          <w:trHeight w:hRule="atLeast"/>
        </w:trPr>
        <w:tc>
          <w:tcPr>
            <w:tcW w:type="dxa" w:w="2088"/>
            <w:vAlign w:val="center"/>
            <w:tcMar>
              <w:top w:w="80" w:type="dxa"/>
              <w:start w:w="90" w:type="dxa"/>
              <w:bottom w:w="80" w:type="dxa"/>
              <w:end w:w="90" w:type="dxa"/>
            </w:tcMar>
          </w:tcPr>
          <w:p>
            <w:pPr>
              <w:spacing w:after="0" w:before="0" w:line="240" w:lineRule="auto"/>
            </w:pPr>
            <w:r>
              <w:rPr>
                <w:rFonts w:ascii="Aptos" w:hAnsi="Aptos"/>
                <w:sz w:val="15"/>
              </w:rPr>
              <w:t>Gate 2 – H=2 is learnable</w:t>
            </w:r>
          </w:p>
        </w:tc>
        <w:tc>
          <w:tcPr>
            <w:tcW w:type="dxa" w:w="1296"/>
            <w:vAlign w:val="center"/>
            <w:tcMar>
              <w:top w:w="80" w:type="dxa"/>
              <w:start w:w="90" w:type="dxa"/>
              <w:bottom w:w="80" w:type="dxa"/>
              <w:end w:w="90" w:type="dxa"/>
            </w:tcMar>
          </w:tcPr>
          <w:p>
            <w:r>
              <w:t>Oct 6</w:t>
            </w:r>
          </w:p>
        </w:tc>
        <w:tc>
          <w:tcPr>
            <w:tcW w:type="dxa" w:w="4680"/>
            <w:vAlign w:val="center"/>
            <w:tcMar>
              <w:top w:w="80" w:type="dxa"/>
              <w:start w:w="90" w:type="dxa"/>
              <w:bottom w:w="80" w:type="dxa"/>
              <w:end w:w="90" w:type="dxa"/>
            </w:tcMar>
          </w:tcPr>
          <w:p>
            <w:pPr>
              <w:spacing w:after="0" w:before="0" w:line="240" w:lineRule="auto"/>
            </w:pPr>
            <w:r>
              <w:rPr>
                <w:rFonts w:ascii="Aptos" w:hAnsi="Aptos"/>
                <w:sz w:val="15"/>
              </w:rPr>
              <w:t>Held-out-state Spearman ρ ≥ 0.30 and top-1 candidate accuracy ≥ 45% (chance 33%).</w:t>
            </w:r>
          </w:p>
        </w:tc>
        <w:tc>
          <w:tcPr>
            <w:tcW w:type="dxa" w:w="2880"/>
            <w:vAlign w:val="center"/>
            <w:tcMar>
              <w:top w:w="80" w:type="dxa"/>
              <w:start w:w="90" w:type="dxa"/>
              <w:bottom w:w="80" w:type="dxa"/>
              <w:end w:w="90" w:type="dxa"/>
            </w:tcMar>
          </w:tcPr>
          <w:p>
            <w:r>
              <w:rPr>
                <w:sz w:val="15"/>
              </w:rPr>
              <w:t>Below this, simplify features/target or pivot toward predictability limits. Only after this gate passes should Third Eye-Dynamics be promoted to full evaluation and the primal-dual activation conditions be assessed.</w:t>
            </w:r>
          </w:p>
        </w:tc>
      </w:tr>
      <w:tr>
        <w:trPr>
          <w:trHeight w:hRule="atLeast"/>
        </w:trPr>
        <w:tc>
          <w:tcPr>
            <w:tcW w:type="dxa" w:w="2088"/>
            <w:vAlign w:val="center"/>
            <w:tcMar>
              <w:top w:w="80" w:type="dxa"/>
              <w:start w:w="90" w:type="dxa"/>
              <w:bottom w:w="80" w:type="dxa"/>
              <w:end w:w="90" w:type="dxa"/>
            </w:tcMar>
          </w:tcPr>
          <w:p>
            <w:pPr>
              <w:spacing w:after="0" w:before="0" w:line="240" w:lineRule="auto"/>
            </w:pPr>
            <w:r>
              <w:rPr>
                <w:rFonts w:ascii="Aptos" w:hAnsi="Aptos"/>
                <w:sz w:val="15"/>
              </w:rPr>
              <w:t>Minimum research success</w:t>
            </w:r>
          </w:p>
        </w:tc>
        <w:tc>
          <w:tcPr>
            <w:tcW w:type="dxa" w:w="1296"/>
            <w:vAlign w:val="center"/>
            <w:tcMar>
              <w:top w:w="80" w:type="dxa"/>
              <w:start w:w="90" w:type="dxa"/>
              <w:bottom w:w="80" w:type="dxa"/>
              <w:end w:w="90" w:type="dxa"/>
            </w:tcMar>
          </w:tcPr>
          <w:p>
            <w:r>
              <w:t>Oct 9</w:t>
            </w:r>
          </w:p>
        </w:tc>
        <w:tc>
          <w:tcPr>
            <w:tcW w:type="dxa" w:w="4680"/>
            <w:vAlign w:val="center"/>
            <w:tcMar>
              <w:top w:w="80" w:type="dxa"/>
              <w:start w:w="90" w:type="dxa"/>
              <w:bottom w:w="80" w:type="dxa"/>
              <w:end w:w="90" w:type="dxa"/>
            </w:tcMar>
          </w:tcPr>
          <w:p>
            <w:pPr>
              <w:spacing w:after="0" w:before="0" w:line="240" w:lineRule="auto"/>
            </w:pPr>
            <w:r>
              <w:rPr>
                <w:rFonts w:ascii="Aptos" w:hAnsi="Aptos"/>
                <w:sz w:val="15"/>
              </w:rPr>
              <w:t>Third Eye reduces harmful-update rate by ≥20% relative to greedy/one-step and yields positive final gain on at least 3/5 models.</w:t>
            </w:r>
          </w:p>
        </w:tc>
        <w:tc>
          <w:tcPr>
            <w:tcW w:type="dxa" w:w="2880"/>
            <w:vAlign w:val="center"/>
            <w:tcMar>
              <w:top w:w="80" w:type="dxa"/>
              <w:start w:w="90" w:type="dxa"/>
              <w:bottom w:w="80" w:type="dxa"/>
              <w:end w:w="90" w:type="dxa"/>
            </w:tcMar>
          </w:tcPr>
          <w:p>
            <w:pPr>
              <w:spacing w:after="0" w:before="0" w:line="240" w:lineRule="auto"/>
            </w:pPr>
            <w:r>
              <w:rPr>
                <w:rFonts w:ascii="Aptos" w:hAnsi="Aptos"/>
                <w:sz w:val="15"/>
              </w:rPr>
              <w:t>Enough for a strong semester result; paper claim should remain modest.</w:t>
            </w:r>
          </w:p>
        </w:tc>
      </w:tr>
      <w:tr>
        <w:trPr>
          <w:trHeight w:hRule="atLeast"/>
        </w:trPr>
        <w:tc>
          <w:tcPr>
            <w:tcW w:type="dxa" w:w="2088"/>
            <w:vAlign w:val="center"/>
            <w:tcMar>
              <w:top w:w="80" w:type="dxa"/>
              <w:start w:w="90" w:type="dxa"/>
              <w:bottom w:w="80" w:type="dxa"/>
              <w:end w:w="90" w:type="dxa"/>
            </w:tcMar>
          </w:tcPr>
          <w:p>
            <w:pPr>
              <w:spacing w:after="0" w:before="0" w:line="240" w:lineRule="auto"/>
            </w:pPr>
            <w:r>
              <w:rPr>
                <w:rFonts w:ascii="Aptos" w:hAnsi="Aptos"/>
                <w:sz w:val="15"/>
              </w:rPr>
              <w:t>Strong paper result</w:t>
            </w:r>
          </w:p>
        </w:tc>
        <w:tc>
          <w:tcPr>
            <w:tcW w:type="dxa" w:w="1296"/>
            <w:vAlign w:val="center"/>
            <w:tcMar>
              <w:top w:w="80" w:type="dxa"/>
              <w:start w:w="90" w:type="dxa"/>
              <w:bottom w:w="80" w:type="dxa"/>
              <w:end w:w="90" w:type="dxa"/>
            </w:tcMar>
          </w:tcPr>
          <w:p>
            <w:r>
              <w:t>Oct 11</w:t>
            </w:r>
          </w:p>
        </w:tc>
        <w:tc>
          <w:tcPr>
            <w:tcW w:type="dxa" w:w="4680"/>
            <w:vAlign w:val="center"/>
            <w:tcMar>
              <w:top w:w="80" w:type="dxa"/>
              <w:start w:w="90" w:type="dxa"/>
              <w:bottom w:w="80" w:type="dxa"/>
              <w:end w:w="90" w:type="dxa"/>
            </w:tcMar>
          </w:tcPr>
          <w:p>
            <w:pPr>
              <w:spacing w:after="0" w:before="0" w:line="240" w:lineRule="auto"/>
            </w:pPr>
            <w:r>
              <w:rPr>
                <w:rFonts w:ascii="Aptos" w:hAnsi="Aptos"/>
                <w:sz w:val="15"/>
              </w:rPr>
              <w:t>Average final macro score ≥ +1.5 absolute points over one-step forecaster/greedy across tested model-task pairs, with positive effect on ≥4/5 models and no &gt;1-point average retention loss.</w:t>
            </w:r>
          </w:p>
        </w:tc>
        <w:tc>
          <w:tcPr>
            <w:tcW w:type="dxa" w:w="2880"/>
            <w:vAlign w:val="center"/>
            <w:tcMar>
              <w:top w:w="80" w:type="dxa"/>
              <w:start w:w="90" w:type="dxa"/>
              <w:bottom w:w="80" w:type="dxa"/>
              <w:end w:w="90" w:type="dxa"/>
            </w:tcMar>
          </w:tcPr>
          <w:p>
            <w:pPr>
              <w:spacing w:after="0" w:before="0" w:line="240" w:lineRule="auto"/>
            </w:pPr>
            <w:r>
              <w:rPr>
                <w:rFonts w:ascii="Aptos" w:hAnsi="Aptos"/>
                <w:sz w:val="15"/>
              </w:rPr>
              <w:t>Proceed with full ACL-style write-up and cross-model analysis.</w:t>
            </w:r>
          </w:p>
        </w:tc>
      </w:tr>
      <w:tr>
        <w:trPr>
          <w:trHeight w:hRule="atLeast"/>
        </w:trPr>
        <w:tc>
          <w:tcPr>
            <w:tcW w:type="dxa" w:w="2088"/>
            <w:vAlign w:val="center"/>
            <w:tcMar>
              <w:top w:w="80" w:type="dxa"/>
              <w:start w:w="90" w:type="dxa"/>
              <w:bottom w:w="80" w:type="dxa"/>
              <w:end w:w="90" w:type="dxa"/>
            </w:tcMar>
          </w:tcPr>
          <w:p>
            <w:pPr>
              <w:spacing w:after="0" w:before="0" w:line="240" w:lineRule="auto"/>
            </w:pPr>
            <w:r>
              <w:rPr>
                <w:rFonts w:ascii="Aptos" w:hAnsi="Aptos"/>
                <w:sz w:val="15"/>
              </w:rPr>
              <w:t>ACL-main stretch target</w:t>
            </w:r>
          </w:p>
        </w:tc>
        <w:tc>
          <w:tcPr>
            <w:tcW w:type="dxa" w:w="1296"/>
            <w:vAlign w:val="center"/>
            <w:tcMar>
              <w:top w:w="80" w:type="dxa"/>
              <w:start w:w="90" w:type="dxa"/>
              <w:bottom w:w="80" w:type="dxa"/>
              <w:end w:w="90" w:type="dxa"/>
            </w:tcMar>
          </w:tcPr>
          <w:p>
            <w:r>
              <w:t>Final / Oct 12</w:t>
            </w:r>
          </w:p>
        </w:tc>
        <w:tc>
          <w:tcPr>
            <w:tcW w:type="dxa" w:w="4680"/>
            <w:vAlign w:val="center"/>
            <w:tcMar>
              <w:top w:w="80" w:type="dxa"/>
              <w:start w:w="90" w:type="dxa"/>
              <w:bottom w:w="80" w:type="dxa"/>
              <w:end w:w="90" w:type="dxa"/>
            </w:tcMar>
          </w:tcPr>
          <w:p>
            <w:pPr>
              <w:spacing w:after="0" w:before="0" w:line="240" w:lineRule="auto"/>
            </w:pPr>
            <w:r>
              <w:rPr>
                <w:rFonts w:ascii="Aptos" w:hAnsi="Aptos"/>
                <w:sz w:val="15"/>
              </w:rPr>
              <w:t>H=2 predictor significantly outperforms H=1 on future ranking; Third Eye wins across both task families and multiple families/scales; ≥30% reduction in harmful updates; effect remains significant with 95% CI excluding zero on the main aggregate comparison.</w:t>
            </w:r>
          </w:p>
        </w:tc>
        <w:tc>
          <w:tcPr>
            <w:tcW w:type="dxa" w:w="2880"/>
            <w:vAlign w:val="center"/>
            <w:tcMar>
              <w:top w:w="80" w:type="dxa"/>
              <w:start w:w="90" w:type="dxa"/>
              <w:bottom w:w="80" w:type="dxa"/>
              <w:end w:w="90" w:type="dxa"/>
            </w:tcMar>
          </w:tcPr>
          <w:p>
            <w:pPr>
              <w:spacing w:after="0" w:before="0" w:line="240" w:lineRule="auto"/>
            </w:pPr>
            <w:r>
              <w:rPr>
                <w:rFonts w:ascii="Aptos" w:hAnsi="Aptos"/>
                <w:sz w:val="15"/>
              </w:rPr>
              <w:t>Not a guarantee of acceptance, but the result profile is strong enough to justify an ACL Main submission.</w:t>
            </w:r>
          </w:p>
        </w:tc>
      </w:tr>
      <w:tr>
        <w:tc>
          <w:tcPr>
            <w:tcW w:type="dxa" w:w="2520"/>
          </w:tcPr>
          <w:p>
            <w:r>
              <w:rPr>
                <w:sz w:val="15"/>
              </w:rPr>
              <w:t>Dynamics value gate</w:t>
            </w:r>
          </w:p>
        </w:tc>
        <w:tc>
          <w:tcPr>
            <w:tcW w:type="dxa" w:w="2520"/>
          </w:tcPr>
          <w:p>
            <w:r>
              <w:t>Oct 6–7</w:t>
            </w:r>
          </w:p>
        </w:tc>
        <w:tc>
          <w:tcPr>
            <w:tcW w:type="dxa" w:w="2520"/>
          </w:tcPr>
          <w:p>
            <w:r>
              <w:rPr>
                <w:sz w:val="15"/>
              </w:rPr>
              <w:t>Third Eye-Dynamics should improve at least one primary dimension (H=2 ranking, final trajectory, or cross-model transfer) without materially degrading the others.</w:t>
            </w:r>
          </w:p>
        </w:tc>
        <w:tc>
          <w:tcPr>
            <w:tcW w:type="dxa" w:w="2520"/>
          </w:tcPr>
          <w:p>
            <w:r>
              <w:rPr>
                <w:sz w:val="15"/>
              </w:rPr>
              <w:t>If not, keep Dynamics as an ablation and retain Third Eye-Direct as the main method. Do not spend extra compute forcing a gain.</w:t>
            </w:r>
          </w:p>
        </w:tc>
      </w:tr>
      <w:tr>
        <w:tc>
          <w:tcPr>
            <w:tcW w:type="dxa" w:w="2520"/>
          </w:tcPr>
          <w:p>
            <w:r>
              <w:rPr>
                <w:sz w:val="15"/>
              </w:rPr>
              <w:t>Primal-dual activation gate</w:t>
            </w:r>
          </w:p>
        </w:tc>
        <w:tc>
          <w:tcPr>
            <w:tcW w:type="dxa" w:w="2520"/>
          </w:tcPr>
          <w:p>
            <w:r>
              <w:t>Oct 7</w:t>
            </w:r>
          </w:p>
        </w:tc>
        <w:tc>
          <w:tcPr>
            <w:tcW w:type="dxa" w:w="2520"/>
          </w:tcPr>
          <w:p>
            <w:r>
              <w:rPr>
                <w:sz w:val="15"/>
              </w:rPr>
              <w:t>Gate 2 passed; retention head has useful signal (e.g. sign accuracy &gt;60% or positive rank correlation); at least ~10% of candidate states exhibit a real gain–retention/stability trade-off.</w:t>
            </w:r>
          </w:p>
        </w:tc>
        <w:tc>
          <w:tcPr>
            <w:tcW w:type="dxa" w:w="2520"/>
          </w:tcPr>
          <w:p>
            <w:r>
              <w:rPr>
                <w:sz w:val="15"/>
              </w:rPr>
              <w:t>Only then run E14. Otherwise skip PD and spend remaining compute on transfer, seeds, and statistical power.</w:t>
            </w:r>
          </w:p>
        </w:tc>
      </w:tr>
    </w:tbl>
    <w:p>
      <w:pPr>
        <w:pStyle w:val="Heading1"/>
      </w:pPr>
      <w:r>
        <w:t>12. Compute and Runtime Budget</w:t>
      </w:r>
    </w:p>
    <w:p>
      <w:pPr>
        <w:spacing w:after="80" w:line="252" w:lineRule="auto"/>
      </w:pPr>
      <w:r>
        <w:t>The experimental design avoids full-model training. Short LoRA/QLoRA runs dominate compute. The following is a planning envelope, not a guaranteed runtime; the Sep 30 pilot checkpoint must replace these estimates with measured throughput.</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4464"/>
            <w:vAlign w:val="center"/>
            <w:tcMar>
              <w:top w:w="80" w:type="dxa"/>
              <w:start w:w="90" w:type="dxa"/>
              <w:bottom w:w="80" w:type="dxa"/>
              <w:end w:w="90" w:type="dxa"/>
            </w:tcMar>
            <w:shd w:fill="E8EEF7"/>
          </w:tcPr>
          <w:p>
            <w:pPr>
              <w:spacing w:after="0" w:before="0" w:line="240" w:lineRule="auto"/>
            </w:pPr>
            <w:r>
              <w:rPr>
                <w:rFonts w:ascii="Aptos" w:hAnsi="Aptos"/>
                <w:b/>
                <w:color w:val="1F2937"/>
                <w:sz w:val="16"/>
              </w:rPr>
              <w:t>Block</w:t>
            </w:r>
          </w:p>
        </w:tc>
        <w:tc>
          <w:tcPr>
            <w:tcW w:type="dxa" w:w="1800"/>
            <w:vAlign w:val="center"/>
            <w:tcMar>
              <w:top w:w="80" w:type="dxa"/>
              <w:start w:w="90" w:type="dxa"/>
              <w:bottom w:w="80" w:type="dxa"/>
              <w:end w:w="90" w:type="dxa"/>
            </w:tcMar>
            <w:shd w:fill="E8EEF7"/>
          </w:tcPr>
          <w:p>
            <w:pPr>
              <w:spacing w:after="0" w:before="0" w:line="240" w:lineRule="auto"/>
            </w:pPr>
            <w:r>
              <w:rPr>
                <w:rFonts w:ascii="Aptos" w:hAnsi="Aptos"/>
                <w:b/>
                <w:color w:val="1F2937"/>
                <w:sz w:val="16"/>
              </w:rPr>
              <w:t>Budget</w:t>
            </w:r>
          </w:p>
        </w:tc>
        <w:tc>
          <w:tcPr>
            <w:tcW w:type="dxa" w:w="4464"/>
            <w:vAlign w:val="center"/>
            <w:tcMar>
              <w:top w:w="80" w:type="dxa"/>
              <w:start w:w="90" w:type="dxa"/>
              <w:bottom w:w="80" w:type="dxa"/>
              <w:end w:w="90" w:type="dxa"/>
            </w:tcMar>
            <w:shd w:fill="E8EEF7"/>
          </w:tcPr>
          <w:p>
            <w:pPr>
              <w:spacing w:after="0" w:before="0" w:line="240" w:lineRule="auto"/>
            </w:pPr>
            <w:r>
              <w:rPr>
                <w:rFonts w:ascii="Aptos" w:hAnsi="Aptos"/>
                <w:b/>
                <w:color w:val="1F2937"/>
                <w:sz w:val="16"/>
              </w:rPr>
              <w:t>Notes</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Core Qwen3-4B + Llama-3.2-3B trajectory/meta-label generation</w:t>
            </w:r>
          </w:p>
        </w:tc>
        <w:tc>
          <w:tcPr>
            <w:tcW w:type="dxa" w:w="1800"/>
            <w:vAlign w:val="center"/>
            <w:tcMar>
              <w:top w:w="80" w:type="dxa"/>
              <w:start w:w="90" w:type="dxa"/>
              <w:bottom w:w="80" w:type="dxa"/>
              <w:end w:w="90" w:type="dxa"/>
            </w:tcMar>
          </w:tcPr>
          <w:p>
            <w:pPr>
              <w:spacing w:after="0" w:before="0" w:line="240" w:lineRule="auto"/>
            </w:pPr>
            <w:r>
              <w:rPr>
                <w:rFonts w:ascii="Aptos" w:hAnsi="Aptos"/>
                <w:sz w:val="16"/>
              </w:rPr>
              <w:t>~50–80 A100 h</w:t>
            </w:r>
          </w:p>
        </w:tc>
        <w:tc>
          <w:tcPr>
            <w:tcW w:type="dxa" w:w="4464"/>
            <w:vAlign w:val="center"/>
            <w:tcMar>
              <w:top w:w="80" w:type="dxa"/>
              <w:start w:w="90" w:type="dxa"/>
              <w:bottom w:w="80" w:type="dxa"/>
              <w:end w:w="90" w:type="dxa"/>
            </w:tcMar>
          </w:tcPr>
          <w:p>
            <w:pPr>
              <w:spacing w:after="0" w:before="0" w:line="240" w:lineRule="auto"/>
            </w:pPr>
            <w:r>
              <w:rPr>
                <w:rFonts w:ascii="Aptos" w:hAnsi="Aptos"/>
                <w:sz w:val="16"/>
              </w:rPr>
              <w:t>Two task families, K=3, H=2 labeling, staged caching.</w:t>
            </w:r>
          </w:p>
        </w:tc>
      </w:tr>
      <w:tr>
        <w:trPr>
          <w:trHeight w:hRule="atLeast"/>
        </w:trPr>
        <w:tc>
          <w:tcPr>
            <w:tcW w:type="dxa" w:w="4464"/>
            <w:vAlign w:val="center"/>
            <w:tcMar>
              <w:top w:w="80" w:type="dxa"/>
              <w:start w:w="90" w:type="dxa"/>
              <w:bottom w:w="80" w:type="dxa"/>
              <w:end w:w="90" w:type="dxa"/>
            </w:tcMar>
          </w:tcPr>
          <w:p>
            <w:r>
              <w:rPr>
                <w:sz w:val="16"/>
              </w:rPr>
              <w:t>Third Eye-Direct + multi-head + Dynamics training/ablations</w:t>
            </w:r>
          </w:p>
        </w:tc>
        <w:tc>
          <w:tcPr>
            <w:tcW w:type="dxa" w:w="1800"/>
            <w:vAlign w:val="center"/>
            <w:tcMar>
              <w:top w:w="80" w:type="dxa"/>
              <w:start w:w="90" w:type="dxa"/>
              <w:bottom w:w="80" w:type="dxa"/>
              <w:end w:w="90" w:type="dxa"/>
            </w:tcMar>
          </w:tcPr>
          <w:p>
            <w:r>
              <w:rPr>
                <w:sz w:val="16"/>
              </w:rPr>
              <w:t>~5–8 A100 h</w:t>
            </w:r>
          </w:p>
        </w:tc>
        <w:tc>
          <w:tcPr>
            <w:tcW w:type="dxa" w:w="4464"/>
            <w:vAlign w:val="center"/>
            <w:tcMar>
              <w:top w:w="80" w:type="dxa"/>
              <w:start w:w="90" w:type="dxa"/>
              <w:bottom w:w="80" w:type="dxa"/>
              <w:end w:w="90" w:type="dxa"/>
            </w:tcMar>
          </w:tcPr>
          <w:p>
            <w:r>
              <w:rPr>
                <w:sz w:val="16"/>
              </w:rPr>
              <w:t>Forecasters are tiny; Dynamics reuses cached H=2 labels. Most cost is feature/probe extraction, not forecaster training.</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Core recursive policy comparisons</w:t>
            </w:r>
          </w:p>
        </w:tc>
        <w:tc>
          <w:tcPr>
            <w:tcW w:type="dxa" w:w="1800"/>
            <w:vAlign w:val="center"/>
            <w:tcMar>
              <w:top w:w="80" w:type="dxa"/>
              <w:start w:w="90" w:type="dxa"/>
              <w:bottom w:w="80" w:type="dxa"/>
              <w:end w:w="90" w:type="dxa"/>
            </w:tcMar>
          </w:tcPr>
          <w:p>
            <w:pPr>
              <w:spacing w:after="0" w:before="0" w:line="240" w:lineRule="auto"/>
            </w:pPr>
            <w:r>
              <w:rPr>
                <w:rFonts w:ascii="Aptos" w:hAnsi="Aptos"/>
                <w:sz w:val="16"/>
              </w:rPr>
              <w:t>~20–35 A100 h</w:t>
            </w:r>
          </w:p>
        </w:tc>
        <w:tc>
          <w:tcPr>
            <w:tcW w:type="dxa" w:w="4464"/>
            <w:vAlign w:val="center"/>
            <w:tcMar>
              <w:top w:w="80" w:type="dxa"/>
              <w:start w:w="90" w:type="dxa"/>
              <w:bottom w:w="80" w:type="dxa"/>
              <w:end w:w="90" w:type="dxa"/>
            </w:tcMar>
          </w:tcPr>
          <w:p>
            <w:pPr>
              <w:spacing w:after="0" w:before="0" w:line="240" w:lineRule="auto"/>
            </w:pPr>
            <w:r>
              <w:rPr>
                <w:rFonts w:ascii="Aptos" w:hAnsi="Aptos"/>
                <w:sz w:val="16"/>
              </w:rPr>
              <w:t>Use shared cached evaluations where valid; prioritize top baselines after pilot.</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Gemma/Qwen8B/Llama8B transfer confirmation</w:t>
            </w:r>
          </w:p>
        </w:tc>
        <w:tc>
          <w:tcPr>
            <w:tcW w:type="dxa" w:w="1800"/>
            <w:vAlign w:val="center"/>
            <w:tcMar>
              <w:top w:w="80" w:type="dxa"/>
              <w:start w:w="90" w:type="dxa"/>
              <w:bottom w:w="80" w:type="dxa"/>
              <w:end w:w="90" w:type="dxa"/>
            </w:tcMar>
          </w:tcPr>
          <w:p>
            <w:pPr>
              <w:spacing w:after="0" w:before="0" w:line="240" w:lineRule="auto"/>
            </w:pPr>
            <w:r>
              <w:rPr>
                <w:rFonts w:ascii="Aptos" w:hAnsi="Aptos"/>
                <w:sz w:val="16"/>
              </w:rPr>
              <w:t>~25–45 A100 h</w:t>
            </w:r>
          </w:p>
        </w:tc>
        <w:tc>
          <w:tcPr>
            <w:tcW w:type="dxa" w:w="4464"/>
            <w:vAlign w:val="center"/>
            <w:tcMar>
              <w:top w:w="80" w:type="dxa"/>
              <w:start w:w="90" w:type="dxa"/>
              <w:bottom w:w="80" w:type="dxa"/>
              <w:end w:w="90" w:type="dxa"/>
            </w:tcMar>
          </w:tcPr>
          <w:p>
            <w:pPr>
              <w:spacing w:after="0" w:before="0" w:line="240" w:lineRule="auto"/>
            </w:pPr>
            <w:r>
              <w:rPr>
                <w:rFonts w:ascii="Aptos" w:hAnsi="Aptos"/>
                <w:sz w:val="16"/>
              </w:rPr>
              <w:t>Primary task first; secondary task only if earlier gates pass.</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Buffer / reruns</w:t>
            </w:r>
          </w:p>
        </w:tc>
        <w:tc>
          <w:tcPr>
            <w:tcW w:type="dxa" w:w="1800"/>
            <w:vAlign w:val="center"/>
            <w:tcMar>
              <w:top w:w="80" w:type="dxa"/>
              <w:start w:w="90" w:type="dxa"/>
              <w:bottom w:w="80" w:type="dxa"/>
              <w:end w:w="90" w:type="dxa"/>
            </w:tcMar>
          </w:tcPr>
          <w:p>
            <w:pPr>
              <w:spacing w:after="0" w:before="0" w:line="240" w:lineRule="auto"/>
            </w:pPr>
            <w:r>
              <w:rPr>
                <w:rFonts w:ascii="Aptos" w:hAnsi="Aptos"/>
                <w:sz w:val="16"/>
              </w:rPr>
              <w:t>~10–20 A100 h</w:t>
            </w:r>
          </w:p>
        </w:tc>
        <w:tc>
          <w:tcPr>
            <w:tcW w:type="dxa" w:w="4464"/>
            <w:vAlign w:val="center"/>
            <w:tcMar>
              <w:top w:w="80" w:type="dxa"/>
              <w:start w:w="90" w:type="dxa"/>
              <w:bottom w:w="80" w:type="dxa"/>
              <w:end w:w="90" w:type="dxa"/>
            </w:tcMar>
          </w:tcPr>
          <w:p>
            <w:pPr>
              <w:spacing w:after="0" w:before="0" w:line="240" w:lineRule="auto"/>
            </w:pPr>
            <w:r>
              <w:rPr>
                <w:rFonts w:ascii="Aptos" w:hAnsi="Aptos"/>
                <w:sz w:val="16"/>
              </w:rPr>
              <w:t>Failed jobs, seed completion, final statistical reruns.</w:t>
            </w:r>
          </w:p>
        </w:tc>
      </w:tr>
      <w:tr>
        <w:tc>
          <w:tcPr>
            <w:tcW w:type="dxa" w:w="3360"/>
          </w:tcPr>
          <w:p>
            <w:r>
              <w:rPr>
                <w:sz w:val="16"/>
              </w:rPr>
              <w:t>Third Eye-PD gated extension</w:t>
            </w:r>
          </w:p>
        </w:tc>
        <w:tc>
          <w:tcPr>
            <w:tcW w:type="dxa" w:w="3360"/>
          </w:tcPr>
          <w:p>
            <w:r>
              <w:rPr>
                <w:sz w:val="16"/>
              </w:rPr>
              <w:t>&lt;2 A100 h</w:t>
            </w:r>
          </w:p>
        </w:tc>
        <w:tc>
          <w:tcPr>
            <w:tcW w:type="dxa" w:w="3360"/>
          </w:tcPr>
          <w:p>
            <w:r>
              <w:rPr>
                <w:sz w:val="16"/>
              </w:rPr>
              <w:t>Mostly lightweight optimization/evaluation over already forecast candidate consequences. Run only after activation gate.</w:t>
            </w:r>
          </w:p>
        </w:tc>
      </w:tr>
    </w:tbl>
    <w:tbl>
      <w:tblPr>
        <w:tblW w:type="auto" w:w="0"/>
        <w:jc w:val="center"/>
        <w:tblLayout w:type="autofit"/>
        <w:tblLook w:firstColumn="1" w:firstRow="1" w:lastColumn="0" w:lastRow="0" w:noHBand="0" w:noVBand="1" w:val="04A0"/>
      </w:tblPr>
      <w:tblGrid>
        <w:gridCol w:w="10080"/>
      </w:tblGrid>
      <w:tr>
        <w:tc>
          <w:tcPr>
            <w:tcW w:type="dxa" w:w="10080"/>
            <w:shd w:fill="F3F6FA"/>
            <w:tcMar>
              <w:top w:w="140" w:type="dxa"/>
              <w:start w:w="170" w:type="dxa"/>
              <w:bottom w:w="140" w:type="dxa"/>
              <w:end w:w="170" w:type="dxa"/>
            </w:tcMar>
          </w:tcPr>
          <w:p>
            <w:pPr>
              <w:pStyle w:val="Callout"/>
              <w:spacing w:after="0"/>
            </w:pPr>
            <w:r>
              <w:t>Compute-control rule: no 8B confirmation run begins until Gate 2 passes. This prevents spending most of the 16 days scaling a weak signal.</w:t>
            </w:r>
          </w:p>
        </w:tc>
      </w:tr>
    </w:tbl>
    <w:p>
      <w:pPr>
        <w:spacing w:after="80" w:line="252" w:lineRule="auto"/>
      </w:pPr>
    </w:p>
    <w:p>
      <w:pPr>
        <w:pStyle w:val="Heading1"/>
      </w:pPr>
      <w:r>
        <w:t>13. Team Structure</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3456"/>
            <w:vAlign w:val="center"/>
            <w:tcMar>
              <w:top w:w="80" w:type="dxa"/>
              <w:start w:w="90" w:type="dxa"/>
              <w:bottom w:w="80" w:type="dxa"/>
              <w:end w:w="90" w:type="dxa"/>
            </w:tcMar>
            <w:shd w:fill="E8EEF7"/>
          </w:tcPr>
          <w:p>
            <w:r>
              <w:rPr>
                <w:b/>
                <w:sz w:val="17"/>
              </w:rPr>
              <w:t>Role / Member</w:t>
            </w:r>
          </w:p>
        </w:tc>
        <w:tc>
          <w:tcPr>
            <w:tcW w:type="dxa" w:w="7344"/>
            <w:vAlign w:val="center"/>
            <w:tcMar>
              <w:top w:w="80" w:type="dxa"/>
              <w:start w:w="90" w:type="dxa"/>
              <w:bottom w:w="80" w:type="dxa"/>
              <w:end w:w="90" w:type="dxa"/>
            </w:tcMar>
            <w:shd w:fill="E8EEF7"/>
          </w:tcPr>
          <w:p>
            <w:r>
              <w:rPr>
                <w:b/>
                <w:sz w:val="17"/>
              </w:rPr>
              <w:t>Primary ownership and AI-assistant allocation</w:t>
            </w:r>
          </w:p>
        </w:tc>
      </w:tr>
      <w:tr>
        <w:trPr>
          <w:trHeight w:hRule="atLeast"/>
        </w:trPr>
        <w:tc>
          <w:tcPr>
            <w:tcW w:type="dxa" w:w="3456"/>
            <w:vAlign w:val="center"/>
            <w:tcMar>
              <w:top w:w="80" w:type="dxa"/>
              <w:start w:w="90" w:type="dxa"/>
              <w:bottom w:w="80" w:type="dxa"/>
              <w:end w:w="90" w:type="dxa"/>
            </w:tcMar>
          </w:tcPr>
          <w:p>
            <w:r>
              <w:rPr>
                <w:sz w:val="17"/>
              </w:rPr>
              <w:t>Shashank – Systems &amp; Training Lead</w:t>
            </w:r>
          </w:p>
        </w:tc>
        <w:tc>
          <w:tcPr>
            <w:tcW w:type="dxa" w:w="7344"/>
            <w:vAlign w:val="center"/>
            <w:tcMar>
              <w:top w:w="80" w:type="dxa"/>
              <w:start w:w="90" w:type="dxa"/>
              <w:bottom w:w="80" w:type="dxa"/>
              <w:end w:w="90" w:type="dxa"/>
            </w:tcMar>
          </w:tcPr>
          <w:p>
            <w:r>
              <w:rPr>
                <w:sz w:val="17"/>
              </w:rPr>
              <w:t>Owns the reproducible HF/PEFT training harness, LoRA/QLoRA candidate updates, checkpoint/rollback, GPU jobs, recursive trajectory execution, runtime profiling, and 8B scaling. Primary coding assistant: Codex. For paper-critical experiment design, difficult debugging, and high-risk review, use GPT-5.6 Sol at High/Extra High reasoning where available.</w:t>
            </w:r>
          </w:p>
        </w:tc>
      </w:tr>
      <w:tr>
        <w:trPr>
          <w:trHeight w:hRule="atLeast"/>
        </w:trPr>
        <w:tc>
          <w:tcPr>
            <w:tcW w:type="dxa" w:w="3456"/>
            <w:vAlign w:val="center"/>
            <w:tcMar>
              <w:top w:w="80" w:type="dxa"/>
              <w:start w:w="90" w:type="dxa"/>
              <w:bottom w:w="80" w:type="dxa"/>
              <w:end w:w="90" w:type="dxa"/>
            </w:tcMar>
          </w:tcPr>
          <w:p>
            <w:r>
              <w:rPr>
                <w:sz w:val="17"/>
              </w:rPr>
              <w:t>Mahitha – Third Eye Modeling &amp; Research Engineering Lead</w:t>
            </w:r>
          </w:p>
        </w:tc>
        <w:tc>
          <w:tcPr>
            <w:tcW w:type="dxa" w:w="7344"/>
            <w:vAlign w:val="center"/>
            <w:tcMar>
              <w:top w:w="80" w:type="dxa"/>
              <w:start w:w="90" w:type="dxa"/>
              <w:bottom w:w="80" w:type="dxa"/>
              <w:end w:w="90" w:type="dxa"/>
            </w:tcMar>
          </w:tcPr>
          <w:p>
            <w:r>
              <w:rPr>
                <w:sz w:val="17"/>
              </w:rPr>
              <w:t>Owns feature extraction, H=1/H=2 multi-head forecasting, Third Eye-Direct, Third Eye-Dynamics latent transition model, ablations, transfer calibration, and the gated primal-dual selector. Primary coding assistant: Claude Code; use Claude Opus 5.5 for risky architecture changes, difficult debugging, and method-level review.</w:t>
            </w:r>
          </w:p>
        </w:tc>
      </w:tr>
      <w:tr>
        <w:trPr>
          <w:trHeight w:hRule="atLeast"/>
        </w:trPr>
        <w:tc>
          <w:tcPr>
            <w:tcW w:type="dxa" w:w="3456"/>
            <w:vAlign w:val="center"/>
            <w:tcMar>
              <w:top w:w="80" w:type="dxa"/>
              <w:start w:w="90" w:type="dxa"/>
              <w:bottom w:w="80" w:type="dxa"/>
              <w:end w:w="90" w:type="dxa"/>
            </w:tcMar>
          </w:tcPr>
          <w:p>
            <w:r>
              <w:rPr>
                <w:sz w:val="17"/>
              </w:rPr>
              <w:t>Indira Sneha – Data, Evaluation, Statistics &amp; Paper Lead</w:t>
            </w:r>
          </w:p>
        </w:tc>
        <w:tc>
          <w:tcPr>
            <w:tcW w:type="dxa" w:w="7344"/>
            <w:vAlign w:val="center"/>
            <w:tcMar>
              <w:top w:w="80" w:type="dxa"/>
              <w:start w:w="90" w:type="dxa"/>
              <w:bottom w:w="80" w:type="dxa"/>
              <w:end w:w="90" w:type="dxa"/>
            </w:tcMar>
          </w:tcPr>
          <w:p>
            <w:r>
              <w:rPr>
                <w:sz w:val="17"/>
              </w:rPr>
              <w:t>Owns immutable dataset splits, GSM8K/MBPP verifiers, MATH-500/HumanEval evaluation, retention anchor, leakage checks, statistical testing, experiment ledger, plots/tables, literature tracking, and manuscript coordination. Gemini is suitable for routine scripting, organization, and drafting; paper-critical code, statistics, and claims must be independently checked by Shashank/Mahitha and, when useful, re-reviewed with Opus 5.5 or GPT-5.6 Sol High/Extra High.</w:t>
            </w:r>
          </w:p>
        </w:tc>
      </w:tr>
    </w:tbl>
    <w:p>
      <w:pPr>
        <w:pStyle w:val="SmallNote"/>
      </w:pPr>
      <w:r>
        <w:rPr>
          <w:b/>
        </w:rPr>
      </w:r>
      <w:r/>
      <w:r>
        <w:t>Team rule and AI-assistant policy: each member owns one pipeline component, but no headline result depends on a single person or a single AI assistant. Shashank and Mahitha own the heavy/risky coding paths because they have Codex and Claude Code respectively. Indira Sneha focuses on evaluation, statistics, data integrity, reporting, and lower-risk scripts. Use Claude Opus 5.5 and GPT-5.6 Sol High/Extra High for second-pass review of important architecture choices, fragile code, statistical interpretation, and paper-critical claims. AI output is never treated as evidence: tests, logs, fixed configs, deterministic verifiers, and independently reproduced metrics decide. Every work session ends with committed code/configs and a shared experiment ledger containing model, dataset split, seed, candidate IDs, hyperparameters, checkpoint path, runtime, and metrics.</w:t>
      </w:r>
    </w:p>
    <w:p>
      <w:pPr>
        <w:pStyle w:val="Heading1"/>
      </w:pPr>
      <w:r/>
      <w:r>
        <w:t>14. Three-Sprint Execution Plan (3 Members)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rHeight w:hRule="atLeast"/>
        </w:trPr>
        <w:tc>
          <w:tcPr>
            <w:tcW w:type="dxa" w:w="605"/>
            <w:vAlign w:val="center"/>
            <w:tcMar>
              <w:top w:w="80" w:type="dxa"/>
              <w:start w:w="90" w:type="dxa"/>
              <w:bottom w:w="80" w:type="dxa"/>
              <w:end w:w="90" w:type="dxa"/>
            </w:tcMar>
            <w:shd w:fill="E8EEF7"/>
          </w:tcPr>
          <w:p>
            <w:pPr>
              <w:spacing w:after="30"/>
            </w:pPr>
            <w:r>
              <w:rPr>
                <w:b/>
                <w:sz w:val="16"/>
              </w:rPr>
              <w:t>Sprint / checkpoint</w:t>
            </w:r>
          </w:p>
        </w:tc>
        <w:tc>
          <w:tcPr>
            <w:tcW w:type="dxa" w:w="2520"/>
            <w:vAlign w:val="center"/>
            <w:tcMar>
              <w:top w:w="80" w:type="dxa"/>
              <w:start w:w="90" w:type="dxa"/>
              <w:bottom w:w="80" w:type="dxa"/>
              <w:end w:w="90" w:type="dxa"/>
            </w:tcMar>
            <w:shd w:fill="E8EEF7"/>
          </w:tcPr>
          <w:p>
            <w:pPr>
              <w:spacing w:after="30"/>
            </w:pPr>
            <w:r>
              <w:rPr>
                <w:b/>
                <w:sz w:val="16"/>
              </w:rPr>
              <w:t>Shashank — Systems &amp; Training</w:t>
            </w:r>
          </w:p>
        </w:tc>
        <w:tc>
          <w:tcPr>
            <w:tcW w:type="dxa" w:w="2520"/>
            <w:vAlign w:val="center"/>
            <w:tcMar>
              <w:top w:w="80" w:type="dxa"/>
              <w:start w:w="90" w:type="dxa"/>
              <w:bottom w:w="80" w:type="dxa"/>
              <w:end w:w="90" w:type="dxa"/>
            </w:tcMar>
            <w:shd w:fill="E8EEF7"/>
          </w:tcPr>
          <w:p>
            <w:pPr>
              <w:spacing w:after="30"/>
            </w:pPr>
            <w:r>
              <w:rPr>
                <w:b/>
                <w:sz w:val="16"/>
              </w:rPr>
              <w:t>Mahitha — Third Eye Modeling</w:t>
            </w:r>
          </w:p>
        </w:tc>
        <w:tc>
          <w:tcPr>
            <w:tcW w:type="dxa" w:w="2520"/>
            <w:vAlign w:val="center"/>
            <w:tcMar>
              <w:top w:w="80" w:type="dxa"/>
              <w:start w:w="90" w:type="dxa"/>
              <w:bottom w:w="80" w:type="dxa"/>
              <w:end w:w="90" w:type="dxa"/>
            </w:tcMar>
            <w:shd w:fill="E8EEF7"/>
          </w:tcPr>
          <w:p>
            <w:pPr>
              <w:spacing w:after="30"/>
            </w:pPr>
            <w:r>
              <w:rPr>
                <w:b/>
                <w:sz w:val="16"/>
              </w:rPr>
              <w:t>Indira Sneha — Evaluation / Stats / Paper</w:t>
            </w:r>
          </w:p>
        </w:tc>
        <w:tc>
          <w:tcPr>
            <w:tcW w:type="dxa" w:w="2664"/>
            <w:vAlign w:val="center"/>
            <w:tcMar>
              <w:top w:w="80" w:type="dxa"/>
              <w:start w:w="90" w:type="dxa"/>
              <w:bottom w:w="80" w:type="dxa"/>
              <w:end w:w="90" w:type="dxa"/>
            </w:tcMar>
            <w:shd w:fill="E8EEF7"/>
          </w:tcPr>
          <w:p>
            <w:pPr>
              <w:spacing w:after="30"/>
            </w:pPr>
            <w:r>
              <w:rPr>
                <w:b/>
                <w:sz w:val="16"/>
              </w:rPr>
              <w:t>Shared milestone</w:t>
            </w:r>
          </w:p>
        </w:tc>
      </w:tr>
      <w:tr>
        <w:trPr>
          <w:trHeight w:hRule="atLeast"/>
        </w:trPr>
        <w:tc>
          <w:tcPr>
            <w:tcW w:type="dxa" w:w="605"/>
            <w:vAlign w:val="center"/>
            <w:tcMar>
              <w:top w:w="80" w:type="dxa"/>
              <w:start w:w="90" w:type="dxa"/>
              <w:bottom w:w="80" w:type="dxa"/>
              <w:end w:w="90" w:type="dxa"/>
            </w:tcMar>
          </w:tcPr>
          <w:p>
            <w:pPr>
              <w:spacing w:after="30"/>
            </w:pPr>
            <w:r>
              <w:rPr>
                <w:sz w:val="14"/>
              </w:rPr>
              <w:t>SPRINT 1</w:t>
              <w:br/>
              <w:t>Sep 27–Oct 3</w:t>
              <w:br/>
              <w:t>Staggered updates: Sep 30 (Shashank + Mahitha), Oct 3 (Sneha)</w:t>
            </w:r>
          </w:p>
        </w:tc>
        <w:tc>
          <w:tcPr>
            <w:tcW w:type="dxa" w:w="2520"/>
            <w:vAlign w:val="center"/>
            <w:tcMar>
              <w:top w:w="80" w:type="dxa"/>
              <w:start w:w="90" w:type="dxa"/>
              <w:bottom w:w="80" w:type="dxa"/>
              <w:end w:w="90" w:type="dxa"/>
            </w:tcMar>
          </w:tcPr>
          <w:p>
            <w:pPr>
              <w:spacing w:after="30"/>
            </w:pPr>
            <w:r>
              <w:rPr>
                <w:sz w:val="14"/>
              </w:rPr>
              <w:t>By Sep 30: repo/environment; HF/PEFT + LoRA/QLoRA harness; checkpoint/rollback; Qwen3-4B pilot; freeze candidate batch size/LR/rank; produce first K=3 candidate updates with t+1/t+2 labels. After Sep 30: start scalable Qwen meta-label generation and prepare Llama-small jobs.</w:t>
            </w:r>
          </w:p>
        </w:tc>
        <w:tc>
          <w:tcPr>
            <w:tcW w:type="dxa" w:w="2520"/>
            <w:vAlign w:val="center"/>
            <w:tcMar>
              <w:top w:w="80" w:type="dxa"/>
              <w:start w:w="90" w:type="dxa"/>
              <w:bottom w:w="80" w:type="dxa"/>
              <w:end w:w="90" w:type="dxa"/>
            </w:tcMar>
          </w:tcPr>
          <w:p>
            <w:pPr>
              <w:spacing w:after="30"/>
            </w:pPr>
            <w:r>
              <w:rPr>
                <w:sz w:val="14"/>
              </w:rPr>
              <w:t>By Sep 30: freeze feature schema; implement H=1 baseline + multi-head H=2 Third Eye-Direct scaffold; gradient/probe logging; verify metric code on pilot states. After Sep 30: build first Third Eye-Dynamics transition prototype using cached pilot trajectories.</w:t>
            </w:r>
          </w:p>
        </w:tc>
        <w:tc>
          <w:tcPr>
            <w:tcW w:type="dxa" w:w="2520"/>
            <w:vAlign w:val="center"/>
            <w:tcMar>
              <w:top w:w="80" w:type="dxa"/>
              <w:start w:w="90" w:type="dxa"/>
              <w:bottom w:w="80" w:type="dxa"/>
              <w:end w:w="90" w:type="dxa"/>
            </w:tcMar>
          </w:tcPr>
          <w:p>
            <w:pPr>
              <w:spacing w:after="30"/>
            </w:pPr>
            <w:r>
              <w:rPr>
                <w:sz w:val="14"/>
              </w:rPr>
              <w:t>By Oct 3: immutable GSM8K/MBPP splits; MATH-500/HumanEval evaluation; deterministic math/code verifiers; retention anchor; leakage checklist; baseline evaluation; statistics toolkit (Spearman/Kendall/NDCG/bootstrap); literature/novelty matrix and experiment-ledger template. Audit first meta-labels independently.</w:t>
            </w:r>
          </w:p>
        </w:tc>
        <w:tc>
          <w:tcPr>
            <w:tcW w:type="dxa" w:w="2664"/>
            <w:vAlign w:val="center"/>
            <w:tcMar>
              <w:top w:w="80" w:type="dxa"/>
              <w:start w:w="90" w:type="dxa"/>
              <w:bottom w:w="80" w:type="dxa"/>
              <w:end w:w="90" w:type="dxa"/>
            </w:tcMar>
          </w:tcPr>
          <w:p>
            <w:pPr>
              <w:spacing w:after="30"/>
            </w:pPr>
            <w:r>
              <w:rPr>
                <w:sz w:val="14"/>
              </w:rPr>
              <w:t>Gate 1 by Sep 30: pipeline reproducible and immediate-vs-H=2 mismatch/harmful-update phenomenon visible. By Oct 3: complete evaluation + statistics infrastructure and clean first meta-dataset slice.</w:t>
            </w:r>
          </w:p>
        </w:tc>
      </w:tr>
      <w:tr>
        <w:trPr>
          <w:trHeight w:hRule="atLeast"/>
        </w:trPr>
        <w:tc>
          <w:tcPr>
            <w:tcW w:type="dxa" w:w="605"/>
            <w:vAlign w:val="center"/>
            <w:tcMar>
              <w:top w:w="80" w:type="dxa"/>
              <w:start w:w="90" w:type="dxa"/>
              <w:bottom w:w="80" w:type="dxa"/>
              <w:end w:w="90" w:type="dxa"/>
            </w:tcMar>
          </w:tcPr>
          <w:p>
            <w:pPr>
              <w:spacing w:after="30"/>
            </w:pPr>
            <w:r>
              <w:rPr>
                <w:sz w:val="14"/>
              </w:rPr>
              <w:t>SPRINT 2</w:t>
              <w:br/>
              <w:t>Oct 4–6</w:t>
              <w:br/>
              <w:t>All-member update: Oct 6</w:t>
            </w:r>
          </w:p>
        </w:tc>
        <w:tc>
          <w:tcPr>
            <w:tcW w:type="dxa" w:w="2520"/>
            <w:vAlign w:val="center"/>
            <w:tcMar>
              <w:top w:w="80" w:type="dxa"/>
              <w:start w:w="90" w:type="dxa"/>
              <w:bottom w:w="80" w:type="dxa"/>
              <w:end w:w="90" w:type="dxa"/>
            </w:tcMar>
          </w:tcPr>
          <w:p>
            <w:pPr>
              <w:spacing w:after="30"/>
            </w:pPr>
            <w:r>
              <w:rPr>
                <w:sz w:val="14"/>
              </w:rPr>
              <w:t>Generate/finish Qwen3-4B and Llama-3.2-3B meta-label states for math + code; rerun failures; cache candidate checkpoints/features; launch first T-step recursive policy runs once labels are stable.</w:t>
            </w:r>
          </w:p>
        </w:tc>
        <w:tc>
          <w:tcPr>
            <w:tcW w:type="dxa" w:w="2520"/>
            <w:vAlign w:val="center"/>
            <w:tcMar>
              <w:top w:w="80" w:type="dxa"/>
              <w:start w:w="90" w:type="dxa"/>
              <w:bottom w:w="80" w:type="dxa"/>
              <w:end w:w="90" w:type="dxa"/>
            </w:tcMar>
          </w:tcPr>
          <w:p>
            <w:pPr>
              <w:spacing w:after="30"/>
            </w:pPr>
            <w:r>
              <w:rPr>
                <w:sz w:val="14"/>
              </w:rPr>
              <w:t>Train and compare H=1 vs H=2 Third Eye-Direct; evaluate multi-head target/OOD/retention prediction; train Third Eye-Dynamics on identical labels/features; tune only on meta-validation; prepare feature/horizon ablations.</w:t>
            </w:r>
          </w:p>
        </w:tc>
        <w:tc>
          <w:tcPr>
            <w:tcW w:type="dxa" w:w="2520"/>
            <w:vAlign w:val="center"/>
            <w:tcMar>
              <w:top w:w="80" w:type="dxa"/>
              <w:start w:w="90" w:type="dxa"/>
              <w:bottom w:w="80" w:type="dxa"/>
              <w:end w:w="90" w:type="dxa"/>
            </w:tcMar>
          </w:tcPr>
          <w:p>
            <w:pPr>
              <w:spacing w:after="30"/>
            </w:pPr>
            <w:r>
              <w:rPr>
                <w:sz w:val="14"/>
              </w:rPr>
              <w:t>Audit split integrity and cached states; quantify immediate-vs-future ranking reversals; harmful-update rates; per-head forecast quality; confidence intervals; retention/OOD trade-offs; build preliminary main tables/plots and independently check headline numbers.</w:t>
            </w:r>
          </w:p>
        </w:tc>
        <w:tc>
          <w:tcPr>
            <w:tcW w:type="dxa" w:w="2664"/>
            <w:vAlign w:val="center"/>
            <w:tcMar>
              <w:top w:w="80" w:type="dxa"/>
              <w:start w:w="90" w:type="dxa"/>
              <w:bottom w:w="80" w:type="dxa"/>
              <w:end w:w="90" w:type="dxa"/>
            </w:tcMar>
          </w:tcPr>
          <w:p>
            <w:pPr>
              <w:spacing w:after="30"/>
            </w:pPr>
            <w:r>
              <w:rPr>
                <w:sz w:val="14"/>
              </w:rPr>
              <w:t>Oct 6 = GATE 2 / science decision: H=2 must beat chance and justify continuation. Freeze Third Eye-Direct v1 and Dynamics v1. Decide whether Dynamics is headline-worthy. No 8B scaling before this gate.</w:t>
            </w:r>
          </w:p>
        </w:tc>
      </w:tr>
      <w:tr>
        <w:trPr>
          <w:trHeight w:hRule="atLeast"/>
        </w:trPr>
        <w:tc>
          <w:tcPr>
            <w:tcW w:type="dxa" w:w="605"/>
            <w:vAlign w:val="center"/>
            <w:tcMar>
              <w:top w:w="80" w:type="dxa"/>
              <w:start w:w="90" w:type="dxa"/>
              <w:bottom w:w="80" w:type="dxa"/>
              <w:end w:w="90" w:type="dxa"/>
            </w:tcMar>
          </w:tcPr>
          <w:p>
            <w:pPr>
              <w:spacing w:after="30"/>
            </w:pPr>
            <w:r>
              <w:rPr>
                <w:sz w:val="14"/>
              </w:rPr>
              <w:t>SPRINT 3</w:t>
              <w:br/>
              <w:t>Oct 7–11</w:t>
              <w:br/>
              <w:t>Final research update: Oct 11</w:t>
            </w:r>
          </w:p>
        </w:tc>
        <w:tc>
          <w:tcPr>
            <w:tcW w:type="dxa" w:w="2520"/>
            <w:vAlign w:val="center"/>
            <w:tcMar>
              <w:top w:w="80" w:type="dxa"/>
              <w:start w:w="90" w:type="dxa"/>
              <w:bottom w:w="80" w:type="dxa"/>
              <w:end w:w="90" w:type="dxa"/>
            </w:tcMar>
          </w:tcPr>
          <w:p>
            <w:pPr>
              <w:spacing w:after="30"/>
            </w:pPr>
            <w:r>
              <w:rPr>
                <w:sz w:val="14"/>
              </w:rPr>
              <w:t>Run full recursive-policy comparisons on Qwen/Llama small; Gemma cross-family transfer; then Qwen3-8B and Llama-3.1-8B top-baseline scale-transfer only if Gate 2 passed. Finish required seeds, stress-test shuffled candidate order, and package reproducible best configs.</w:t>
            </w:r>
          </w:p>
        </w:tc>
        <w:tc>
          <w:tcPr>
            <w:tcW w:type="dxa" w:w="2520"/>
            <w:vAlign w:val="center"/>
            <w:tcMar>
              <w:top w:w="80" w:type="dxa"/>
              <w:start w:w="90" w:type="dxa"/>
              <w:bottom w:w="80" w:type="dxa"/>
              <w:end w:w="90" w:type="dxa"/>
            </w:tcMar>
          </w:tcPr>
          <w:p>
            <w:pPr>
              <w:spacing w:after="30"/>
            </w:pPr>
            <w:r>
              <w:rPr>
                <w:sz w:val="14"/>
              </w:rPr>
              <w:t>Run Direct vs Dynamics ablations, cross-family/scale calibration, feature ablations, and final forecaster training. On Oct 7, evaluate the primal-dual activation gate; implement Third Eye-PD only if retention prediction and real gain-vs-retention trade-offs are strong. No new method after Oct 9.</w:t>
            </w:r>
          </w:p>
        </w:tc>
        <w:tc>
          <w:tcPr>
            <w:tcW w:type="dxa" w:w="2520"/>
            <w:vAlign w:val="center"/>
            <w:tcMar>
              <w:top w:w="80" w:type="dxa"/>
              <w:start w:w="90" w:type="dxa"/>
              <w:bottom w:w="80" w:type="dxa"/>
              <w:end w:w="90" w:type="dxa"/>
            </w:tcMar>
          </w:tcPr>
          <w:p>
            <w:pPr>
              <w:spacing w:after="30"/>
            </w:pPr>
            <w:r>
              <w:rPr>
                <w:sz w:val="14"/>
              </w:rPr>
              <w:t>Run pooled statistics/significance tests, retention/OOD/error analysis, compute-benefit accounting, representative trajectory analysis, and final figures/tables. Verify every paper claim against experiment logs; draft Related Work, evaluation, limitations, and result interpretations in parallel.</w:t>
            </w:r>
          </w:p>
        </w:tc>
        <w:tc>
          <w:tcPr>
            <w:tcW w:type="dxa" w:w="2664"/>
            <w:vAlign w:val="center"/>
            <w:tcMar>
              <w:top w:w="80" w:type="dxa"/>
              <w:start w:w="90" w:type="dxa"/>
              <w:bottom w:w="80" w:type="dxa"/>
              <w:end w:w="90" w:type="dxa"/>
            </w:tcMar>
          </w:tcPr>
          <w:p>
            <w:pPr>
              <w:spacing w:after="30"/>
            </w:pPr>
            <w:r>
              <w:rPr>
                <w:sz w:val="14"/>
              </w:rPr>
              <w:t>By Oct 11: all five models represented; final results frozen; minimum/strong-paper success gates assessed; PD included only if it earns its place empirically. No unresolved numerical claims or new experiments after the freeze except a truly headline-changing rerun.</w:t>
            </w:r>
          </w:p>
        </w:tc>
      </w:tr>
      <w:tr>
        <w:trPr>
          <w:trHeight w:hRule="atLeast"/>
        </w:trPr>
        <w:tc>
          <w:tcPr>
            <w:tcW w:type="dxa" w:w="605"/>
            <w:vAlign w:val="center"/>
            <w:tcMar>
              <w:top w:w="80" w:type="dxa"/>
              <w:start w:w="90" w:type="dxa"/>
              <w:bottom w:w="80" w:type="dxa"/>
              <w:end w:w="90" w:type="dxa"/>
            </w:tcMar>
          </w:tcPr>
          <w:p>
            <w:pPr>
              <w:spacing w:after="30"/>
            </w:pPr>
            <w:r>
              <w:rPr>
                <w:sz w:val="14"/>
              </w:rPr>
              <w:t>FINALIZATION</w:t>
              <w:br/>
              <w:t>Oct 12</w:t>
              <w:br/>
              <w:t>Paper writing + cleanup</w:t>
            </w:r>
          </w:p>
        </w:tc>
        <w:tc>
          <w:tcPr>
            <w:tcW w:type="dxa" w:w="2520"/>
            <w:vAlign w:val="center"/>
            <w:tcMar>
              <w:top w:w="80" w:type="dxa"/>
              <w:start w:w="90" w:type="dxa"/>
              <w:bottom w:w="80" w:type="dxa"/>
              <w:end w:w="90" w:type="dxa"/>
            </w:tcMar>
          </w:tcPr>
          <w:p>
            <w:pPr>
              <w:spacing w:after="30"/>
            </w:pPr>
            <w:r>
              <w:rPr>
                <w:sz w:val="14"/>
              </w:rPr>
              <w:t>Clean repo/configs; reproduce the best run from a clean config; package checkpoints/logs; write reproducibility and implementation details; verify GPU/runtime numbers.</w:t>
            </w:r>
          </w:p>
        </w:tc>
        <w:tc>
          <w:tcPr>
            <w:tcW w:type="dxa" w:w="2520"/>
            <w:vAlign w:val="center"/>
            <w:tcMar>
              <w:top w:w="80" w:type="dxa"/>
              <w:start w:w="90" w:type="dxa"/>
              <w:bottom w:w="80" w:type="dxa"/>
              <w:end w:w="90" w:type="dxa"/>
            </w:tcMar>
          </w:tcPr>
          <w:p>
            <w:pPr>
              <w:spacing w:after="30"/>
            </w:pPr>
            <w:r>
              <w:rPr>
                <w:sz w:val="14"/>
              </w:rPr>
              <w:t>Finalize Method, equations, architecture figure, Direct/Dynamics/PD description, ablations, and technical discussion. Re-check all method claims with code/configs.</w:t>
            </w:r>
          </w:p>
        </w:tc>
        <w:tc>
          <w:tcPr>
            <w:tcW w:type="dxa" w:w="2520"/>
            <w:vAlign w:val="center"/>
            <w:tcMar>
              <w:top w:w="80" w:type="dxa"/>
              <w:start w:w="90" w:type="dxa"/>
              <w:bottom w:w="80" w:type="dxa"/>
              <w:end w:w="90" w:type="dxa"/>
            </w:tcMar>
          </w:tcPr>
          <w:p>
            <w:pPr>
              <w:spacing w:after="30"/>
            </w:pPr>
            <w:r>
              <w:rPr>
                <w:sz w:val="14"/>
              </w:rPr>
              <w:t>Final statistical audit, exact split counts, tables/figures, citations, ACL formatting, ethics/limitations, abstract/introduction/conclusion polish, and consistency check across manuscript.</w:t>
            </w:r>
          </w:p>
        </w:tc>
        <w:tc>
          <w:tcPr>
            <w:tcW w:type="dxa" w:w="2664"/>
            <w:vAlign w:val="center"/>
            <w:tcMar>
              <w:top w:w="80" w:type="dxa"/>
              <w:start w:w="90" w:type="dxa"/>
              <w:bottom w:w="80" w:type="dxa"/>
              <w:end w:w="90" w:type="dxa"/>
            </w:tcMar>
          </w:tcPr>
          <w:p>
            <w:pPr>
              <w:spacing w:after="30"/>
            </w:pPr>
            <w:r>
              <w:rPr>
                <w:sz w:val="14"/>
              </w:rPr>
              <w:t>Submission-ready project package and paper draft. Cross-review everything: Shashank ↔ Mahitha for code/methods; Sneha independently validates statistics/claims; final critical passages/code reviewed with strong assistants but accepted only when supported by actual results.</w:t>
            </w:r>
          </w:p>
        </w:tc>
      </w:tr>
    </w:tbl>
    <w:p>
      <w:pPr>
        <w:pStyle w:val="Heading1"/>
      </w:pPr>
      <w:r>
        <w:t>15. Main Risks and Pre-Planned Responses</w:t>
      </w:r>
    </w:p>
    <w:tbl>
      <w:tblPr>
        <w:tblStyle w:val="TableGrid"/>
        <w:tblW w:type="auto" w:w="0"/>
        <w:jc w:val="center"/>
        <w:tblLook w:firstColumn="1" w:firstRow="1" w:lastColumn="0" w:lastRow="0" w:noHBand="0" w:noVBand="1" w:val="04A0"/>
      </w:tblPr>
      <w:tblGrid>
        <w:gridCol w:w="3360"/>
        <w:gridCol w:w="3360"/>
        <w:gridCol w:w="3360"/>
      </w:tblGrid>
      <w:tr>
        <w:trPr>
          <w:trHeight w:hRule="atLeast"/>
        </w:trPr>
        <w:tc>
          <w:tcPr>
            <w:tcW w:type="dxa" w:w="2880"/>
            <w:vAlign w:val="center"/>
            <w:tcMar>
              <w:top w:w="80" w:type="dxa"/>
              <w:start w:w="90" w:type="dxa"/>
              <w:bottom w:w="80" w:type="dxa"/>
              <w:end w:w="90" w:type="dxa"/>
            </w:tcMar>
            <w:shd w:fill="E8EEF7"/>
          </w:tcPr>
          <w:p>
            <w:pPr>
              <w:spacing w:after="0" w:before="0" w:line="240" w:lineRule="auto"/>
            </w:pPr>
            <w:r>
              <w:rPr>
                <w:rFonts w:ascii="Aptos" w:hAnsi="Aptos"/>
                <w:b/>
                <w:color w:val="1F2937"/>
                <w:sz w:val="15"/>
              </w:rPr>
              <w:t>Risk</w:t>
            </w:r>
          </w:p>
        </w:tc>
        <w:tc>
          <w:tcPr>
            <w:tcW w:type="dxa" w:w="3024"/>
            <w:vAlign w:val="center"/>
            <w:tcMar>
              <w:top w:w="80" w:type="dxa"/>
              <w:start w:w="90" w:type="dxa"/>
              <w:bottom w:w="80" w:type="dxa"/>
              <w:end w:w="90" w:type="dxa"/>
            </w:tcMar>
            <w:shd w:fill="E8EEF7"/>
          </w:tcPr>
          <w:p>
            <w:pPr>
              <w:spacing w:after="0" w:before="0" w:line="240" w:lineRule="auto"/>
            </w:pPr>
            <w:r>
              <w:rPr>
                <w:rFonts w:ascii="Aptos" w:hAnsi="Aptos"/>
                <w:b/>
                <w:color w:val="1F2937"/>
                <w:sz w:val="15"/>
              </w:rPr>
              <w:t>Why it matters</w:t>
            </w:r>
          </w:p>
        </w:tc>
        <w:tc>
          <w:tcPr>
            <w:tcW w:type="dxa" w:w="4896"/>
            <w:vAlign w:val="center"/>
            <w:tcMar>
              <w:top w:w="80" w:type="dxa"/>
              <w:start w:w="90" w:type="dxa"/>
              <w:bottom w:w="80" w:type="dxa"/>
              <w:end w:w="90" w:type="dxa"/>
            </w:tcMar>
            <w:shd w:fill="E8EEF7"/>
          </w:tcPr>
          <w:p>
            <w:pPr>
              <w:spacing w:after="0" w:before="0" w:line="240" w:lineRule="auto"/>
            </w:pPr>
            <w:r>
              <w:rPr>
                <w:rFonts w:ascii="Aptos" w:hAnsi="Aptos"/>
                <w:b/>
                <w:color w:val="1F2937"/>
                <w:sz w:val="15"/>
              </w:rPr>
              <w:t>Response</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Immediate and H=2 rankings almost always agree</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No novel long-horizon problem exists.</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Increase candidate heterogeneity using difficulty-stratified batches; if still &lt;20% mismatch, stop and pivot to a negative “limits of long-horizon update forecasting” analysis rather than forcing the method.</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Too few verified self-corrections</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Candidate batches become tiny/biased.</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Increase sampling attempts; use training prompts with objective verification; lower candidate batch size consistently across all candidates.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Third Eye overfits model identity</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Cross-family transfer fails.</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Normalize scale-dependent features; remove raw layer indices; use relative loss/gradient ratios; test leave-one-family-out training.</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LoRA gains are too small/noisy</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Hard to distinguish candidate value.</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Slightly increase fixed update budget or candidate batch size; keep it identical across candidates.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Compute overruns</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8B experiments threaten deadline.</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Drop secondary 8B task first, then reduce seeds on transfer-only runs; never cut core Qwen/Llama small-model seeds.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Retention benchmark dominates cost</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Evaluation becomes bottleneck.</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Use a frozen 256-example anchor subset during trajectories; run broader retention evaluation only on M_0 and final M_T.</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Statistical significance weak</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Paper becomes anecdotal.</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Increase number of recursive states/candidates before adding more model sizes; ranking data points are cheaper than new backbones.</w:t>
            </w:r>
          </w:p>
        </w:tc>
      </w:tr>
      <w:tr>
        <w:trPr>
          <w:trHeight w:hRule="atLeast"/>
        </w:trPr>
        <w:tc>
          <w:tcPr>
            <w:tcW w:type="dxa" w:w="2880"/>
            <w:vAlign w:val="center"/>
            <w:tcMar>
              <w:top w:w="80" w:type="dxa"/>
              <w:start w:w="90" w:type="dxa"/>
              <w:bottom w:w="80" w:type="dxa"/>
              <w:end w:w="90" w:type="dxa"/>
            </w:tcMar>
          </w:tcPr>
          <w:p>
            <w:pPr>
              <w:spacing w:after="0" w:before="0" w:line="240" w:lineRule="auto"/>
            </w:pPr>
            <w:r>
              <w:rPr>
                <w:rFonts w:ascii="Aptos" w:hAnsi="Aptos"/>
                <w:sz w:val="15"/>
              </w:rPr>
              <w:t>Paper becomes “just a predictor”</w:t>
            </w:r>
          </w:p>
        </w:tc>
        <w:tc>
          <w:tcPr>
            <w:tcW w:type="dxa" w:w="3024"/>
            <w:vAlign w:val="center"/>
            <w:tcMar>
              <w:top w:w="80" w:type="dxa"/>
              <w:start w:w="90" w:type="dxa"/>
              <w:bottom w:w="80" w:type="dxa"/>
              <w:end w:w="90" w:type="dxa"/>
            </w:tcMar>
          </w:tcPr>
          <w:p>
            <w:pPr>
              <w:spacing w:after="0" w:before="0" w:line="240" w:lineRule="auto"/>
            </w:pPr>
            <w:r>
              <w:rPr>
                <w:rFonts w:ascii="Aptos" w:hAnsi="Aptos"/>
                <w:sz w:val="15"/>
              </w:rPr>
              <w:t>Novelty appears incremental.</w:t>
            </w:r>
          </w:p>
        </w:tc>
        <w:tc>
          <w:tcPr>
            <w:tcW w:type="dxa" w:w="4896"/>
            <w:vAlign w:val="center"/>
            <w:tcMar>
              <w:top w:w="80" w:type="dxa"/>
              <w:start w:w="90" w:type="dxa"/>
              <w:bottom w:w="80" w:type="dxa"/>
              <w:end w:w="90" w:type="dxa"/>
            </w:tcMar>
          </w:tcPr>
          <w:p>
            <w:pPr>
              <w:spacing w:after="0" w:before="0" w:line="240" w:lineRule="auto"/>
            </w:pPr>
            <w:r>
              <w:rPr>
                <w:rFonts w:ascii="Aptos" w:hAnsi="Aptos"/>
                <w:sz w:val="15"/>
              </w:rPr>
              <w:t>Center claims on policy-level recursive outcomes, immediate-vs-future reversals, and cross-model long-horizon selection—not raw RMSE.</w:t>
            </w:r>
          </w:p>
        </w:tc>
      </w:tr>
      <w:tr>
        <w:tc>
          <w:tcPr>
            <w:tcW w:type="dxa" w:w="3360"/>
          </w:tcPr>
          <w:p>
            <w:r>
              <w:rPr>
                <w:sz w:val="15"/>
              </w:rPr>
              <w:t>Multi-head forecasts disagree/noisy</w:t>
            </w:r>
          </w:p>
        </w:tc>
        <w:tc>
          <w:tcPr>
            <w:tcW w:type="dxa" w:w="3360"/>
          </w:tcPr>
          <w:p>
            <w:r>
              <w:rPr>
                <w:sz w:val="15"/>
              </w:rPr>
              <w:t>Scalar utility could hide unstable component predictions.</w:t>
            </w:r>
          </w:p>
        </w:tc>
        <w:tc>
          <w:tcPr>
            <w:tcW w:type="dxa" w:w="3360"/>
          </w:tcPr>
          <w:p>
            <w:r>
              <w:rPr>
                <w:sz w:val="15"/>
              </w:rPr>
              <w:t>Evaluate each consequence head independently; use a fixed pre-declared aggregation only after checking sign/rank quality. If one head is unlearnable, report it rather than silently retuning weights.</w:t>
            </w:r>
          </w:p>
        </w:tc>
      </w:tr>
      <w:tr>
        <w:tc>
          <w:tcPr>
            <w:tcW w:type="dxa" w:w="3360"/>
          </w:tcPr>
          <w:p>
            <w:r>
              <w:rPr>
                <w:sz w:val="15"/>
              </w:rPr>
              <w:t>Latent self-dynamics adds no value over Direct</w:t>
            </w:r>
          </w:p>
        </w:tc>
        <w:tc>
          <w:tcPr>
            <w:tcW w:type="dxa" w:w="3360"/>
          </w:tcPr>
          <w:p>
            <w:r>
              <w:rPr>
                <w:sz w:val="15"/>
              </w:rPr>
              <w:t>Extra architecture may look decorative.</w:t>
            </w:r>
          </w:p>
        </w:tc>
        <w:tc>
          <w:tcPr>
            <w:tcW w:type="dxa" w:w="3360"/>
          </w:tcPr>
          <w:p>
            <w:r>
              <w:rPr>
                <w:sz w:val="15"/>
              </w:rPr>
              <w:t>Keep Direct as the main method and report Dynamics as an ablation/negative result. Do not add deeper world-model machinery or flow matching during the sprint.</w:t>
            </w:r>
          </w:p>
        </w:tc>
      </w:tr>
      <w:tr>
        <w:tc>
          <w:tcPr>
            <w:tcW w:type="dxa" w:w="3360"/>
          </w:tcPr>
          <w:p>
            <w:r>
              <w:rPr>
                <w:sz w:val="15"/>
              </w:rPr>
              <w:t>Primal-dual constraints are not empirically needed</w:t>
            </w:r>
          </w:p>
        </w:tc>
        <w:tc>
          <w:tcPr>
            <w:tcW w:type="dxa" w:w="3360"/>
          </w:tcPr>
          <w:p>
            <w:r>
              <w:rPr>
                <w:sz w:val="15"/>
              </w:rPr>
              <w:t>Optimization extension could become unjustified scope creep.</w:t>
            </w:r>
          </w:p>
        </w:tc>
        <w:tc>
          <w:tcPr>
            <w:tcW w:type="dxa" w:w="3360"/>
          </w:tcPr>
          <w:p>
            <w:r>
              <w:rPr>
                <w:sz w:val="15"/>
              </w:rPr>
            </w:r>
            <w:r>
              <w:t>Require the Oct 7 activation gate. If genuine gain–retention/stability trade-offs are rare or retention prediction is weak, skip PD entirely.</w:t>
            </w:r>
          </w:p>
        </w:tc>
      </w:tr>
    </w:tbl>
    <w:p>
      <w:pPr>
        <w:pStyle w:val="Heading1"/>
      </w:pPr>
      <w:r>
        <w:t>16. Figures/Tables the Final Paper Must Contain</w:t>
      </w:r>
    </w:p>
    <w:p>
      <w:pPr>
        <w:pStyle w:val="ListBullet"/>
        <w:spacing w:after="40"/>
        <w:ind w:left="0"/>
      </w:pPr>
      <w:r>
        <w:rPr>
          <w:b/>
        </w:rPr>
        <w:t xml:space="preserve">Figure 1 – Core intuition: </w:t>
      </w:r>
      <w:r>
        <w:t>an update with the best immediate gain loses after the next recursive step, while Third Eye selects a smaller immediate gain with higher future value.</w:t>
      </w:r>
    </w:p>
    <w:p>
      <w:pPr>
        <w:pStyle w:val="ListBullet"/>
        <w:spacing w:after="40"/>
        <w:ind w:left="0"/>
      </w:pPr>
      <w:r>
        <w:t>Figure 2 – Architecture: state/history + candidate/probe features → Third Eye-Direct and Third Eye-Dynamics → multi-head H=2 consequences → update selection; gated PD layer shown separately.</w:t>
      </w:r>
    </w:p>
    <w:p>
      <w:pPr>
        <w:pStyle w:val="ListBullet"/>
        <w:spacing w:after="40"/>
        <w:ind w:left="0"/>
      </w:pPr>
      <w:r>
        <w:t>Figure 3 – Forecasting: predicted vs true H=2 target/OOD/retention consequences, candidate-ranking metrics, and representative immediate-vs-future reversals.</w:t>
      </w:r>
    </w:p>
    <w:p>
      <w:pPr>
        <w:pStyle w:val="ListBullet"/>
        <w:spacing w:after="40"/>
        <w:ind w:left="0"/>
      </w:pPr>
      <w:r>
        <w:rPr>
          <w:b/>
        </w:rPr>
        <w:t xml:space="preserve">Figure 4 – Recursive trajectories: </w:t>
      </w:r>
      <w:r>
        <w:t>S(M_t) across t=0…5 for Greedy, H=1 and Third Eye.</w:t>
      </w:r>
    </w:p>
    <w:p>
      <w:pPr>
        <w:pStyle w:val="ListBullet"/>
        <w:spacing w:after="40"/>
        <w:ind w:left="0"/>
      </w:pPr>
      <w:r>
        <w:t>Figure 5 – Stability/trade-offs: harmful-update rate, retention loss, and target-vs-retention Pareto view.</w:t>
      </w:r>
    </w:p>
    <w:p>
      <w:pPr>
        <w:pStyle w:val="ListBullet"/>
      </w:pPr>
      <w:r>
        <w:t>Figure 6 – Self-dynamics: latent rollout/decode error and Direct-vs-Dynamics transfer comparison. Optional inset: primal-dual constraint violations if E14 is activated.</w:t>
      </w:r>
    </w:p>
    <w:p>
      <w:pPr>
        <w:pStyle w:val="ListBullet"/>
        <w:spacing w:after="40"/>
        <w:ind w:left="0"/>
      </w:pPr>
      <w:r>
        <w:rPr>
          <w:b/>
        </w:rPr>
        <w:t xml:space="preserve">Table 1 – Main results: </w:t>
      </w:r>
      <w:r>
        <w:t>five models × task families × policies.</w:t>
      </w:r>
    </w:p>
    <w:p>
      <w:pPr>
        <w:pStyle w:val="ListBullet"/>
        <w:spacing w:after="40"/>
        <w:ind w:left="0"/>
      </w:pPr>
      <w:r>
        <w:t>Table 2 – Ablations: H=1 vs H=2, scalar vs multi-head, history/gradients/probe/retention features, Direct vs Dynamics.</w:t>
      </w:r>
    </w:p>
    <w:p>
      <w:pPr>
        <w:pStyle w:val="ListBullet"/>
        <w:spacing w:after="40"/>
        <w:ind w:left="0"/>
      </w:pPr>
      <w:r>
        <w:rPr>
          <w:b/>
        </w:rPr>
        <w:t xml:space="preserve">Table 3 – Transfer: </w:t>
      </w:r>
      <w:r>
        <w:t>small→8B and Qwen/Llama→Gemma forecasting/trajectory results.</w:t>
      </w:r>
    </w:p>
    <w:p>
      <w:pPr>
        <w:pStyle w:val="ListBullet"/>
        <w:spacing w:after="40"/>
        <w:ind w:left="0"/>
      </w:pPr>
      <w:r>
        <w:t>Table 4 – Efficiency and constraints: GPU overhead, improvement per GPU-hour, and (if activated) primal-dual constraint-violation results.</w:t>
      </w:r>
    </w:p>
    <w:p>
      <w:pPr>
        <w:pStyle w:val="Heading1"/>
      </w:pPr>
      <w:r>
        <w:t>17. Claims We May Make Only If Supported</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4464"/>
            <w:vAlign w:val="center"/>
            <w:tcMar>
              <w:top w:w="80" w:type="dxa"/>
              <w:start w:w="90" w:type="dxa"/>
              <w:bottom w:w="80" w:type="dxa"/>
              <w:end w:w="90" w:type="dxa"/>
            </w:tcMar>
            <w:shd w:fill="E8EEF7"/>
          </w:tcPr>
          <w:p>
            <w:pPr>
              <w:spacing w:after="0" w:before="0" w:line="240" w:lineRule="auto"/>
            </w:pPr>
            <w:r>
              <w:rPr>
                <w:rFonts w:ascii="Aptos" w:hAnsi="Aptos"/>
                <w:b/>
                <w:color w:val="1F2937"/>
                <w:sz w:val="16"/>
              </w:rPr>
              <w:t>Claim</w:t>
            </w:r>
          </w:p>
        </w:tc>
        <w:tc>
          <w:tcPr>
            <w:tcW w:type="dxa" w:w="6336"/>
            <w:vAlign w:val="center"/>
            <w:tcMar>
              <w:top w:w="80" w:type="dxa"/>
              <w:start w:w="90" w:type="dxa"/>
              <w:bottom w:w="80" w:type="dxa"/>
              <w:end w:w="90" w:type="dxa"/>
            </w:tcMar>
            <w:shd w:fill="E8EEF7"/>
          </w:tcPr>
          <w:p>
            <w:pPr>
              <w:spacing w:after="0" w:before="0" w:line="240" w:lineRule="auto"/>
            </w:pPr>
            <w:r>
              <w:rPr>
                <w:rFonts w:ascii="Aptos" w:hAnsi="Aptos"/>
                <w:b/>
                <w:color w:val="1F2937"/>
                <w:sz w:val="16"/>
              </w:rPr>
              <w:t>Required evidence</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“Immediate improvement is not a reliable proxy for recursive value.”</w:t>
            </w:r>
          </w:p>
        </w:tc>
        <w:tc>
          <w:tcPr>
            <w:tcW w:type="dxa" w:w="6336"/>
            <w:vAlign w:val="center"/>
            <w:tcMar>
              <w:top w:w="80" w:type="dxa"/>
              <w:start w:w="90" w:type="dxa"/>
              <w:bottom w:w="80" w:type="dxa"/>
              <w:end w:w="90" w:type="dxa"/>
            </w:tcMar>
          </w:tcPr>
          <w:p>
            <w:pPr>
              <w:spacing w:after="0" w:before="0" w:line="240" w:lineRule="auto"/>
            </w:pPr>
            <w:r>
              <w:rPr>
                <w:rFonts w:ascii="Aptos" w:hAnsi="Aptos"/>
                <w:sz w:val="16"/>
              </w:rPr>
              <w:t>E1: frequent ranking reversals with CIs across models/tasks.</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“Long-horizon value is predictable before committing the update.”</w:t>
            </w:r>
          </w:p>
        </w:tc>
        <w:tc>
          <w:tcPr>
            <w:tcW w:type="dxa" w:w="6336"/>
            <w:vAlign w:val="center"/>
            <w:tcMar>
              <w:top w:w="80" w:type="dxa"/>
              <w:start w:w="90" w:type="dxa"/>
              <w:bottom w:w="80" w:type="dxa"/>
              <w:end w:w="90" w:type="dxa"/>
            </w:tcMar>
          </w:tcPr>
          <w:p>
            <w:pPr>
              <w:spacing w:after="0" w:before="0" w:line="240" w:lineRule="auto"/>
            </w:pPr>
            <w:r>
              <w:rPr>
                <w:rFonts w:ascii="Aptos" w:hAnsi="Aptos"/>
                <w:sz w:val="16"/>
              </w:rPr>
              <w:t>E2: held-out-state ranking metrics substantially above chance and calibrated error.</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“Third Eye improves recursive self-improvement.”</w:t>
            </w:r>
          </w:p>
        </w:tc>
        <w:tc>
          <w:tcPr>
            <w:tcW w:type="dxa" w:w="6336"/>
            <w:vAlign w:val="center"/>
            <w:tcMar>
              <w:top w:w="80" w:type="dxa"/>
              <w:start w:w="90" w:type="dxa"/>
              <w:bottom w:w="80" w:type="dxa"/>
              <w:end w:w="90" w:type="dxa"/>
            </w:tcMar>
          </w:tcPr>
          <w:p>
            <w:pPr>
              <w:spacing w:after="0" w:before="0" w:line="240" w:lineRule="auto"/>
            </w:pPr>
            <w:r>
              <w:rPr>
                <w:rFonts w:ascii="Aptos" w:hAnsi="Aptos"/>
                <w:sz w:val="16"/>
              </w:rPr>
              <w:t>E4: final T-step trajectories beat one-step/greedy baselines with statistical support.</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“Third Eye reduces harmful self-modification.”</w:t>
            </w:r>
          </w:p>
        </w:tc>
        <w:tc>
          <w:tcPr>
            <w:tcW w:type="dxa" w:w="6336"/>
            <w:vAlign w:val="center"/>
            <w:tcMar>
              <w:top w:w="80" w:type="dxa"/>
              <w:start w:w="90" w:type="dxa"/>
              <w:bottom w:w="80" w:type="dxa"/>
              <w:end w:w="90" w:type="dxa"/>
            </w:tcMar>
          </w:tcPr>
          <w:p>
            <w:pPr>
              <w:spacing w:after="0" w:before="0" w:line="240" w:lineRule="auto"/>
            </w:pPr>
            <w:r>
              <w:rPr>
                <w:rFonts w:ascii="Aptos" w:hAnsi="Aptos"/>
                <w:sz w:val="16"/>
              </w:rPr>
              <w:t>E5: lower regression rate without simply refusing all updates.</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“The signal generalizes.”</w:t>
            </w:r>
          </w:p>
        </w:tc>
        <w:tc>
          <w:tcPr>
            <w:tcW w:type="dxa" w:w="6336"/>
            <w:vAlign w:val="center"/>
            <w:tcMar>
              <w:top w:w="80" w:type="dxa"/>
              <w:start w:w="90" w:type="dxa"/>
              <w:bottom w:w="80" w:type="dxa"/>
              <w:end w:w="90" w:type="dxa"/>
            </w:tcMar>
          </w:tcPr>
          <w:p>
            <w:pPr>
              <w:spacing w:after="0" w:before="0" w:line="240" w:lineRule="auto"/>
            </w:pPr>
            <w:r>
              <w:rPr>
                <w:rFonts w:ascii="Aptos" w:hAnsi="Aptos"/>
                <w:sz w:val="16"/>
              </w:rPr>
              <w:t>E6/E7: positive family/scale transfer on Gemma and 8B models.</w:t>
            </w:r>
          </w:p>
        </w:tc>
      </w:tr>
      <w:tr>
        <w:trPr>
          <w:trHeight w:hRule="atLeast"/>
        </w:trPr>
        <w:tc>
          <w:tcPr>
            <w:tcW w:type="dxa" w:w="4464"/>
            <w:vAlign w:val="center"/>
            <w:tcMar>
              <w:top w:w="80" w:type="dxa"/>
              <w:start w:w="90" w:type="dxa"/>
              <w:bottom w:w="80" w:type="dxa"/>
              <w:end w:w="90" w:type="dxa"/>
            </w:tcMar>
          </w:tcPr>
          <w:p>
            <w:pPr>
              <w:spacing w:after="0" w:before="0" w:line="240" w:lineRule="auto"/>
            </w:pPr>
            <w:r>
              <w:rPr>
                <w:rFonts w:ascii="Aptos" w:hAnsi="Aptos"/>
                <w:sz w:val="16"/>
              </w:rPr>
              <w:t>“Third Eye is compute-efficient.”</w:t>
            </w:r>
          </w:p>
        </w:tc>
        <w:tc>
          <w:tcPr>
            <w:tcW w:type="dxa" w:w="6336"/>
            <w:vAlign w:val="center"/>
            <w:tcMar>
              <w:top w:w="80" w:type="dxa"/>
              <w:start w:w="90" w:type="dxa"/>
              <w:bottom w:w="80" w:type="dxa"/>
              <w:end w:w="90" w:type="dxa"/>
            </w:tcMar>
          </w:tcPr>
          <w:p>
            <w:pPr>
              <w:spacing w:after="0" w:before="0" w:line="240" w:lineRule="auto"/>
            </w:pPr>
            <w:r>
              <w:rPr>
                <w:rFonts w:ascii="Aptos" w:hAnsi="Aptos"/>
                <w:sz w:val="16"/>
              </w:rPr>
              <w:t>E11: benefit remains after accounting for probe/forecaster overhead.</w:t>
            </w:r>
          </w:p>
        </w:tc>
      </w:tr>
      <w:tr>
        <w:tc>
          <w:tcPr>
            <w:tcW w:type="dxa" w:w="5040"/>
          </w:tcPr>
          <w:p>
            <w:r>
              <w:rPr>
                <w:sz w:val="16"/>
              </w:rPr>
              <w:t>“Third Eye forecasts the consequences of self-modification, not just a scalar score.”</w:t>
            </w:r>
          </w:p>
        </w:tc>
        <w:tc>
          <w:tcPr>
            <w:tcW w:type="dxa" w:w="5040"/>
          </w:tcPr>
          <w:p>
            <w:r>
              <w:rPr>
                <w:sz w:val="16"/>
              </w:rPr>
              <w:t>E12: separately useful/calibrated H=2 target, OOD and retention predictions; representative trade-offs.</w:t>
            </w:r>
          </w:p>
        </w:tc>
      </w:tr>
      <w:tr>
        <w:tc>
          <w:tcPr>
            <w:tcW w:type="dxa" w:w="5040"/>
          </w:tcPr>
          <w:p>
            <w:r>
              <w:rPr>
                <w:sz w:val="16"/>
              </w:rPr>
              <w:t>“A latent self-dynamics model captures recursive model evolution.”</w:t>
            </w:r>
          </w:p>
        </w:tc>
        <w:tc>
          <w:tcPr>
            <w:tcW w:type="dxa" w:w="5040"/>
          </w:tcPr>
          <w:p>
            <w:r>
              <w:rPr>
                <w:sz w:val="16"/>
              </w:rPr>
              <w:t>E13: Dynamics improves at least one substantive axis over Direct (future ranking, final trajectory, or cross-model transfer) under matched features/labels.</w:t>
            </w:r>
          </w:p>
        </w:tc>
      </w:tr>
      <w:tr>
        <w:tc>
          <w:tcPr>
            <w:tcW w:type="dxa" w:w="5040"/>
          </w:tcPr>
          <w:p>
            <w:r>
              <w:rPr>
                <w:sz w:val="16"/>
              </w:rPr>
              <w:t>“Constrained selection improves stability.” (only if claimed)</w:t>
            </w:r>
          </w:p>
        </w:tc>
        <w:tc>
          <w:tcPr>
            <w:tcW w:type="dxa" w:w="5040"/>
          </w:tcPr>
          <w:p>
            <w:r>
              <w:rPr>
                <w:sz w:val="16"/>
              </w:rPr>
              <w:t>E14 after activation gate: lower retention/stability violations or harmful updates at matched or better future utility, with statistical support.</w:t>
            </w:r>
          </w:p>
        </w:tc>
      </w:tr>
    </w:tbl>
    <w:p>
      <w:pPr>
        <w:pStyle w:val="SmallNote"/>
      </w:pPr>
      <w:r>
        <w:rPr>
          <w:b/>
        </w:rPr>
        <w:t xml:space="preserve">Important: </w:t>
      </w:r>
      <w:r>
        <w:t>Do not describe the system as unrestricted autonomous recursive self-improvement. The experiment studies controlled, verifiable, persistent LoRA updates under a fixed training protocol. This precision will make the paper stronger, not weaker.</w:t>
      </w:r>
    </w:p>
    <w:p>
      <w:pPr>
        <w:pStyle w:val="Heading1"/>
      </w:pPr>
      <w:r>
        <w:t>18. Planned ACL-Style Paper Structure</w:t>
      </w:r>
    </w:p>
    <w:tbl>
      <w:tblPr>
        <w:tblStyle w:val="TableGrid"/>
        <w:tblW w:type="auto" w:w="0"/>
        <w:jc w:val="center"/>
        <w:tblLook w:firstColumn="1" w:firstRow="1" w:lastColumn="0" w:lastRow="0" w:noHBand="0" w:noVBand="1" w:val="04A0"/>
      </w:tblPr>
      <w:tblGrid>
        <w:gridCol w:w="5040"/>
        <w:gridCol w:w="5040"/>
      </w:tblGrid>
      <w:tr>
        <w:trPr>
          <w:trHeight w:hRule="atLeast"/>
        </w:trPr>
        <w:tc>
          <w:tcPr>
            <w:tcW w:type="dxa" w:w="2592"/>
            <w:vAlign w:val="center"/>
            <w:tcMar>
              <w:top w:w="80" w:type="dxa"/>
              <w:start w:w="90" w:type="dxa"/>
              <w:bottom w:w="80" w:type="dxa"/>
              <w:end w:w="90" w:type="dxa"/>
            </w:tcMar>
            <w:shd w:fill="E8EEF7"/>
          </w:tcPr>
          <w:p>
            <w:pPr>
              <w:spacing w:after="0" w:before="0" w:line="240" w:lineRule="auto"/>
            </w:pPr>
            <w:r>
              <w:rPr>
                <w:rFonts w:ascii="Aptos" w:hAnsi="Aptos"/>
                <w:b/>
                <w:color w:val="1F2937"/>
                <w:sz w:val="16"/>
              </w:rPr>
              <w:t>Section</w:t>
            </w:r>
          </w:p>
        </w:tc>
        <w:tc>
          <w:tcPr>
            <w:tcW w:type="dxa" w:w="8208"/>
            <w:vAlign w:val="center"/>
            <w:tcMar>
              <w:top w:w="80" w:type="dxa"/>
              <w:start w:w="90" w:type="dxa"/>
              <w:bottom w:w="80" w:type="dxa"/>
              <w:end w:w="90" w:type="dxa"/>
            </w:tcMar>
            <w:shd w:fill="E8EEF7"/>
          </w:tcPr>
          <w:p>
            <w:pPr>
              <w:spacing w:after="0" w:before="0" w:line="240" w:lineRule="auto"/>
            </w:pPr>
            <w:r>
              <w:rPr>
                <w:rFonts w:ascii="Aptos" w:hAnsi="Aptos"/>
                <w:b/>
                <w:color w:val="1F2937"/>
                <w:sz w:val="16"/>
              </w:rPr>
              <w:t>Content</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Abstract</w:t>
            </w:r>
          </w:p>
        </w:tc>
        <w:tc>
          <w:tcPr>
            <w:tcW w:type="dxa" w:w="8208"/>
            <w:vAlign w:val="center"/>
            <w:tcMar>
              <w:top w:w="80" w:type="dxa"/>
              <w:start w:w="90" w:type="dxa"/>
              <w:bottom w:w="80" w:type="dxa"/>
              <w:end w:w="90" w:type="dxa"/>
            </w:tcMar>
          </w:tcPr>
          <w:p>
            <w:pPr>
              <w:spacing w:after="0" w:before="0" w:line="240" w:lineRule="auto"/>
            </w:pPr>
            <w:r>
              <w:rPr>
                <w:rFonts w:ascii="Aptos" w:hAnsi="Aptos"/>
                <w:sz w:val="16"/>
              </w:rPr>
              <w:t>Problem → immediate-vs-future mismatch → Third Eye → five-model/two-domain headline result.</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1 Introduction</w:t>
            </w:r>
          </w:p>
        </w:tc>
        <w:tc>
          <w:tcPr>
            <w:tcW w:type="dxa" w:w="8208"/>
            <w:vAlign w:val="center"/>
            <w:tcMar>
              <w:top w:w="80" w:type="dxa"/>
              <w:start w:w="90" w:type="dxa"/>
              <w:bottom w:w="80" w:type="dxa"/>
              <w:end w:w="90" w:type="dxa"/>
            </w:tcMar>
          </w:tcPr>
          <w:p>
            <w:r>
              <w:rPr>
                <w:sz w:val="16"/>
              </w:rPr>
              <w:t>Why RSI update selection is myopic; local gains can be globally harmful; three novelty layers and contributions.</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2 Related Work</w:t>
            </w:r>
          </w:p>
        </w:tc>
        <w:tc>
          <w:tcPr>
            <w:tcW w:type="dxa" w:w="8208"/>
            <w:vAlign w:val="center"/>
            <w:tcMar>
              <w:top w:w="80" w:type="dxa"/>
              <w:start w:w="90" w:type="dxa"/>
              <w:bottom w:w="80" w:type="dxa"/>
              <w:end w:w="90" w:type="dxa"/>
            </w:tcMar>
          </w:tcPr>
          <w:p>
            <w:pPr>
              <w:spacing w:after="0" w:before="0" w:line="240" w:lineRule="auto"/>
            </w:pPr>
            <w:r>
              <w:rPr>
                <w:rFonts w:ascii="Aptos" w:hAnsi="Aptos"/>
                <w:sz w:val="16"/>
              </w:rPr>
              <w:t>Self-adaptation, self-evolution, recursive training/collapse, PEFT/forgetting, fine-tuning forecasting.</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3 Problem Formulation</w:t>
            </w:r>
          </w:p>
        </w:tc>
        <w:tc>
          <w:tcPr>
            <w:tcW w:type="dxa" w:w="8208"/>
            <w:vAlign w:val="center"/>
            <w:tcMar>
              <w:top w:w="80" w:type="dxa"/>
              <w:start w:w="90" w:type="dxa"/>
              <w:bottom w:w="80" w:type="dxa"/>
              <w:end w:w="90" w:type="dxa"/>
            </w:tcMar>
          </w:tcPr>
          <w:p>
            <w:r>
              <w:rPr>
                <w:sz w:val="16"/>
              </w:rPr>
              <w:t>Recursive states, candidates, multi-consequence H=2 LHV, self-dynamics transition view, and constrained-selection objective.</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4 Third Eye</w:t>
            </w:r>
          </w:p>
        </w:tc>
        <w:tc>
          <w:tcPr>
            <w:tcW w:type="dxa" w:w="8208"/>
            <w:vAlign w:val="center"/>
            <w:tcMar>
              <w:top w:w="80" w:type="dxa"/>
              <w:start w:w="90" w:type="dxa"/>
              <w:bottom w:w="80" w:type="dxa"/>
              <w:end w:w="90" w:type="dxa"/>
            </w:tcMar>
          </w:tcPr>
          <w:p>
            <w:r>
              <w:rPr>
                <w:sz w:val="16"/>
              </w:rPr>
              <w:t>Feature design, multi-head Third Eye-Direct, latent Third Eye-Dynamics, training objectives, and gated Third Eye-PD selector.</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5 Experimental Setup</w:t>
            </w:r>
          </w:p>
        </w:tc>
        <w:tc>
          <w:tcPr>
            <w:tcW w:type="dxa" w:w="8208"/>
            <w:vAlign w:val="center"/>
            <w:tcMar>
              <w:top w:w="80" w:type="dxa"/>
              <w:start w:w="90" w:type="dxa"/>
              <w:bottom w:w="80" w:type="dxa"/>
              <w:end w:w="90" w:type="dxa"/>
            </w:tcMar>
          </w:tcPr>
          <w:p>
            <w:pPr>
              <w:spacing w:after="0" w:before="0" w:line="240" w:lineRule="auto"/>
            </w:pPr>
            <w:r>
              <w:rPr>
                <w:rFonts w:ascii="Aptos" w:hAnsi="Aptos"/>
                <w:sz w:val="16"/>
              </w:rPr>
              <w:t>Models, datasets, self-update protocol, baselines, statistics.</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6 Results</w:t>
            </w:r>
          </w:p>
        </w:tc>
        <w:tc>
          <w:tcPr>
            <w:tcW w:type="dxa" w:w="8208"/>
            <w:vAlign w:val="center"/>
            <w:tcMar>
              <w:top w:w="80" w:type="dxa"/>
              <w:start w:w="90" w:type="dxa"/>
              <w:bottom w:w="80" w:type="dxa"/>
              <w:end w:w="90" w:type="dxa"/>
            </w:tcMar>
          </w:tcPr>
          <w:p>
            <w:r>
              <w:rPr>
                <w:sz w:val="16"/>
              </w:rPr>
              <w:t>Phenomenon/mismatch, multi-consequence forecasting, Direct vs Dynamics, recursive trajectories, stability/retention, transfer, and gated PD only if activated.</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7 Analysis</w:t>
            </w:r>
          </w:p>
        </w:tc>
        <w:tc>
          <w:tcPr>
            <w:tcW w:type="dxa" w:w="8208"/>
            <w:vAlign w:val="center"/>
            <w:tcMar>
              <w:top w:w="80" w:type="dxa"/>
              <w:start w:w="90" w:type="dxa"/>
              <w:bottom w:w="80" w:type="dxa"/>
              <w:end w:w="90" w:type="dxa"/>
            </w:tcMar>
          </w:tcPr>
          <w:p>
            <w:r>
              <w:rPr>
                <w:sz w:val="16"/>
              </w:rPr>
              <w:t>Why immediate/future rankings reverse; consequence trade-offs; self-dynamics ablations; transfer; representative trajectories; constraint analysis if applicable.</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8 Limitations &amp; Ethics</w:t>
            </w:r>
          </w:p>
        </w:tc>
        <w:tc>
          <w:tcPr>
            <w:tcW w:type="dxa" w:w="8208"/>
            <w:vAlign w:val="center"/>
            <w:tcMar>
              <w:top w:w="80" w:type="dxa"/>
              <w:start w:w="90" w:type="dxa"/>
              <w:bottom w:w="80" w:type="dxa"/>
              <w:end w:w="90" w:type="dxa"/>
            </w:tcMar>
          </w:tcPr>
          <w:p>
            <w:pPr>
              <w:spacing w:after="0" w:before="0" w:line="240" w:lineRule="auto"/>
            </w:pPr>
            <w:r>
              <w:rPr>
                <w:rFonts w:ascii="Aptos" w:hAnsi="Aptos"/>
                <w:sz w:val="16"/>
              </w:rPr>
              <w:t>Controlled RSI only; dependence on verifiable tasks; no claim of open-ended autonomous improvement.</w:t>
            </w:r>
          </w:p>
        </w:tc>
      </w:tr>
      <w:tr>
        <w:trPr>
          <w:trHeight w:hRule="atLeast"/>
        </w:trPr>
        <w:tc>
          <w:tcPr>
            <w:tcW w:type="dxa" w:w="2592"/>
            <w:vAlign w:val="center"/>
            <w:tcMar>
              <w:top w:w="80" w:type="dxa"/>
              <w:start w:w="90" w:type="dxa"/>
              <w:bottom w:w="80" w:type="dxa"/>
              <w:end w:w="90" w:type="dxa"/>
            </w:tcMar>
          </w:tcPr>
          <w:p>
            <w:pPr>
              <w:spacing w:after="0" w:before="0" w:line="240" w:lineRule="auto"/>
            </w:pPr>
            <w:r>
              <w:rPr>
                <w:rFonts w:ascii="Aptos" w:hAnsi="Aptos"/>
                <w:sz w:val="16"/>
              </w:rPr>
              <w:t>9 Conclusion</w:t>
            </w:r>
          </w:p>
        </w:tc>
        <w:tc>
          <w:tcPr>
            <w:tcW w:type="dxa" w:w="8208"/>
            <w:vAlign w:val="center"/>
            <w:tcMar>
              <w:top w:w="80" w:type="dxa"/>
              <w:start w:w="90" w:type="dxa"/>
              <w:bottom w:w="80" w:type="dxa"/>
              <w:end w:w="90" w:type="dxa"/>
            </w:tcMar>
          </w:tcPr>
          <w:p>
            <w:pPr>
              <w:spacing w:after="0" w:before="0" w:line="240" w:lineRule="auto"/>
            </w:pPr>
            <w:r>
              <w:rPr>
                <w:rFonts w:ascii="Aptos" w:hAnsi="Aptos"/>
                <w:sz w:val="16"/>
              </w:rPr>
              <w:t>Long-horizon update selection as a missing layer for stable recursive learning.</w:t>
            </w:r>
          </w:p>
        </w:tc>
      </w:tr>
    </w:tbl>
    <w:p>
      <w:pPr>
        <w:pStyle w:val="Heading1"/>
      </w:pPr>
      <w:r>
        <w:t>19. Key References</w:t>
      </w:r>
    </w:p>
    <w:p>
      <w:pPr>
        <w:spacing w:after="80" w:line="252" w:lineRule="auto"/>
        <w:ind w:left="216" w:hanging="216"/>
      </w:pPr>
      <w:r>
        <w:rPr>
          <w:sz w:val="17"/>
        </w:rPr>
        <w:t xml:space="preserve">[1] Zweiger, A., Pari, J., Guo, H., Kim, Y., &amp; Agrawal, P. (2025). Self-Adapting Language Models (SEAL). NeurIPS 2025. </w:t>
      </w:r>
      <w:hyperlink r:id="rId11">
        <w:r>
          <w:rPr>
            <w:color w:val="2563EB"/>
            <w:u w:val="single"/>
          </w:rPr>
          <w:t>Link</w:t>
        </w:r>
      </w:hyperlink>
    </w:p>
    <w:p>
      <w:pPr>
        <w:spacing w:after="80" w:line="252" w:lineRule="auto"/>
        <w:ind w:left="216" w:hanging="216"/>
      </w:pPr>
      <w:r>
        <w:rPr>
          <w:sz w:val="17"/>
        </w:rPr>
        <w:t xml:space="preserve">[2] Fu, S., Wang, Y., Chen, Y., Shen, L., &amp; Tao, D. (2025). Self-Verification Provably Prevents Model Collapse in Recursive Synthetic Training. NeurIPS 2025. </w:t>
      </w:r>
      <w:hyperlink r:id="rId12">
        <w:r>
          <w:rPr>
            <w:color w:val="2563EB"/>
            <w:u w:val="single"/>
          </w:rPr>
          <w:t>Link</w:t>
        </w:r>
      </w:hyperlink>
    </w:p>
    <w:p>
      <w:pPr>
        <w:spacing w:after="80" w:line="252" w:lineRule="auto"/>
        <w:ind w:left="216" w:hanging="216"/>
      </w:pPr>
      <w:r>
        <w:rPr>
          <w:sz w:val="17"/>
        </w:rPr>
        <w:t xml:space="preserve">[3] Zhao, A. et al. (2025). Absolute Zero: Reinforced Self-play Reasoning with Zero Data. NeurIPS 2025. </w:t>
      </w:r>
      <w:hyperlink r:id="rId13">
        <w:r>
          <w:rPr>
            <w:color w:val="2563EB"/>
            <w:u w:val="single"/>
          </w:rPr>
          <w:t>Link</w:t>
        </w:r>
      </w:hyperlink>
    </w:p>
    <w:p>
      <w:pPr>
        <w:spacing w:after="80" w:line="252" w:lineRule="auto"/>
        <w:ind w:left="216" w:hanging="216"/>
      </w:pPr>
      <w:r>
        <w:rPr>
          <w:sz w:val="17"/>
        </w:rPr>
        <w:t xml:space="preserve">[4] Wu, T. et al. (2025). Meta-Rewarding Language Models: Self-Improving Alignment with LLM-as-a-Meta-Judge. EMNLP 2025. </w:t>
      </w:r>
      <w:hyperlink r:id="rId14">
        <w:r>
          <w:rPr>
            <w:color w:val="2563EB"/>
            <w:u w:val="single"/>
          </w:rPr>
          <w:t>Link</w:t>
        </w:r>
      </w:hyperlink>
    </w:p>
    <w:p>
      <w:pPr>
        <w:spacing w:after="80" w:line="252" w:lineRule="auto"/>
        <w:ind w:left="216" w:hanging="216"/>
      </w:pPr>
      <w:r>
        <w:rPr>
          <w:sz w:val="17"/>
        </w:rPr>
        <w:t xml:space="preserve">[5] Nakamura, Y. et al. (2026). Demystifying Mixed Outcomes of Self-Training: Pre-training Analyses on Non-Toy LLMs. Findings of EACL 2026. </w:t>
      </w:r>
      <w:hyperlink r:id="rId15">
        <w:r>
          <w:rPr>
            <w:color w:val="2563EB"/>
            <w:u w:val="single"/>
          </w:rPr>
          <w:t>Link</w:t>
        </w:r>
      </w:hyperlink>
    </w:p>
    <w:p>
      <w:pPr>
        <w:spacing w:after="80" w:line="252" w:lineRule="auto"/>
        <w:ind w:left="216" w:hanging="216"/>
      </w:pPr>
      <w:r>
        <w:rPr>
          <w:sz w:val="17"/>
        </w:rPr>
        <w:t xml:space="preserve">[6] Sun, Y., Liang, Y., Zhang, Z., Liu, X., &amp; Teng, J. (2026). Theoretical Modeling of Large Language Model Self-Improvement Training Dynamics Through Solver-Verifier Gap. ICLR 2026. </w:t>
      </w:r>
      <w:hyperlink r:id="rId16">
        <w:r>
          <w:rPr>
            <w:color w:val="2563EB"/>
            <w:u w:val="single"/>
          </w:rPr>
          <w:t>Link</w:t>
        </w:r>
      </w:hyperlink>
    </w:p>
    <w:p>
      <w:pPr>
        <w:spacing w:after="80" w:line="252" w:lineRule="auto"/>
        <w:ind w:left="216" w:hanging="216"/>
      </w:pPr>
      <w:r>
        <w:rPr>
          <w:sz w:val="17"/>
        </w:rPr>
        <w:t xml:space="preserve">[7] Qi, Z. et al. (2026). On the Generalization Gap in Self-Evolving Language Model Reasoning. ICML 2026. </w:t>
      </w:r>
      <w:hyperlink r:id="rId17">
        <w:r>
          <w:rPr>
            <w:color w:val="2563EB"/>
            <w:u w:val="single"/>
          </w:rPr>
          <w:t>Link</w:t>
        </w:r>
      </w:hyperlink>
    </w:p>
    <w:p>
      <w:pPr>
        <w:spacing w:after="80" w:line="252" w:lineRule="auto"/>
        <w:ind w:left="216" w:hanging="216"/>
      </w:pPr>
      <w:r>
        <w:rPr>
          <w:sz w:val="17"/>
        </w:rPr>
        <w:t xml:space="preserve">[8] Xiong, Y., &amp; Xie, X. (2026). OPLoRA: Orthogonal Projection LoRA Prevents Catastrophic Forgetting During Parameter-Efficient Fine-Tuning. AAAI 2026. </w:t>
      </w:r>
      <w:hyperlink r:id="rId18">
        <w:r>
          <w:rPr>
            <w:color w:val="2563EB"/>
            <w:u w:val="single"/>
          </w:rPr>
          <w:t>Link</w:t>
        </w:r>
      </w:hyperlink>
    </w:p>
    <w:p>
      <w:pPr>
        <w:spacing w:after="80" w:line="252" w:lineRule="auto"/>
        <w:ind w:left="216" w:hanging="216"/>
      </w:pPr>
      <w:r>
        <w:rPr>
          <w:sz w:val="17"/>
        </w:rPr>
        <w:t xml:space="preserve">[9] Kakade, A. N., Srivastava, V., &amp; Karande, S. (2026). POLARIS: A Gödel Agent Framework for Small Language Models through Experience-Abstracted Policy Repair. Findings of ACL 2026. </w:t>
      </w:r>
      <w:hyperlink r:id="rId19">
        <w:r>
          <w:rPr>
            <w:color w:val="2563EB"/>
            <w:u w:val="single"/>
          </w:rPr>
          <w:t>Link</w:t>
        </w:r>
      </w:hyperlink>
    </w:p>
    <w:p>
      <w:pPr>
        <w:spacing w:after="80" w:line="252" w:lineRule="auto"/>
        <w:ind w:left="216" w:hanging="216"/>
      </w:pPr>
      <w:r>
        <w:rPr>
          <w:sz w:val="17"/>
        </w:rPr>
        <w:t xml:space="preserve">[10] Wang, J. et al. (2026). Reinforcement Learning for Self-Improving Agent with Skill Library (SAGE). ACL 2026. </w:t>
      </w:r>
      <w:hyperlink r:id="rId20">
        <w:r>
          <w:rPr>
            <w:color w:val="2563EB"/>
            <w:u w:val="single"/>
          </w:rPr>
          <w:t>Link</w:t>
        </w:r>
      </w:hyperlink>
    </w:p>
    <w:p>
      <w:pPr>
        <w:spacing w:after="80" w:line="252" w:lineRule="auto"/>
        <w:ind w:left="216" w:hanging="216"/>
      </w:pPr>
      <w:r>
        <w:rPr>
          <w:sz w:val="17"/>
        </w:rPr>
        <w:t xml:space="preserve">[11] Cheng, Z. et al. (2026). Mem²Evolve: Towards Self-Evolving Agents via Co-Evolutionary Capability Expansion and Experience Distillation. ACL 2026. </w:t>
      </w:r>
      <w:hyperlink r:id="rId21">
        <w:r>
          <w:rPr>
            <w:color w:val="2563EB"/>
            <w:u w:val="single"/>
          </w:rPr>
          <w:t>Link</w:t>
        </w:r>
      </w:hyperlink>
    </w:p>
    <w:p>
      <w:pPr>
        <w:spacing w:after="80" w:line="252" w:lineRule="auto"/>
        <w:ind w:left="216" w:hanging="216"/>
      </w:pPr>
      <w:r>
        <w:rPr>
          <w:sz w:val="17"/>
        </w:rPr>
        <w:t xml:space="preserve">[12] Luo, Y. et al. (2026). TuneAhead: Predicting Fine-tuning Performance Before Full Training Begins. arXiv preprint. </w:t>
      </w:r>
      <w:hyperlink r:id="rId22">
        <w:r>
          <w:rPr>
            <w:color w:val="2563EB"/>
            <w:u w:val="single"/>
          </w:rPr>
          <w:t>Link</w:t>
        </w:r>
      </w:hyperlink>
    </w:p>
    <w:p>
      <w:pPr>
        <w:spacing w:after="80" w:line="252" w:lineRule="auto"/>
        <w:ind w:left="216" w:hanging="216"/>
      </w:pPr>
      <w:r>
        <w:rPr>
          <w:sz w:val="17"/>
        </w:rPr>
        <w:t xml:space="preserve">[13] Wang, Z. et al. (2026). MetaSkill-Evolve: Recursive Self-Improvement of LLM Agents via Two-Timescale Meta-Skill Evolution. arXiv preprint. </w:t>
      </w:r>
      <w:hyperlink r:id="rId23">
        <w:r>
          <w:rPr>
            <w:color w:val="2563EB"/>
            <w:u w:val="single"/>
          </w:rPr>
          <w:t>Link</w:t>
        </w:r>
      </w:hyperlink>
    </w:p>
    <w:p>
      <w:pPr>
        <w:spacing w:after="80" w:line="252" w:lineRule="auto"/>
        <w:ind w:left="216" w:hanging="216"/>
      </w:pPr>
      <w:r>
        <w:rPr>
          <w:sz w:val="17"/>
        </w:rPr>
        <w:t xml:space="preserve">[14] Ye, Q., Li, Y., Pruksachatkun, Y., Zhang, J., &amp; Wu, C.-S. (2026). On the Fragility of Self-Improving Agents: Variance, Task Order, and Underspecification. arXiv preprint. </w:t>
      </w:r>
      <w:hyperlink r:id="rId24">
        <w:r>
          <w:rPr>
            <w:color w:val="2563EB"/>
            <w:u w:val="single"/>
          </w:rPr>
          <w:t>Link</w:t>
        </w:r>
      </w:hyperlink>
    </w:p>
    <w:p>
      <w:pPr>
        <w:pStyle w:val="Heading1"/>
      </w:pPr>
      <w:r>
        <w:t>20. Final “Do Not Expand Scope” Checklist</w:t>
      </w:r>
    </w:p>
    <w:p>
      <w:pPr>
        <w:pStyle w:val="ListBullet"/>
        <w:spacing w:after="40"/>
        <w:ind w:left="0"/>
      </w:pPr>
      <w:r>
        <w:t>Five models only: Qwen3-4B, Qwen3-8B, Llama-3.2-3B-Instruct, Llama-3.1-8B-Instruct, Gemma-3-4B-IT.</w:t>
      </w:r>
    </w:p>
    <w:p>
      <w:pPr>
        <w:pStyle w:val="ListBullet"/>
        <w:spacing w:after="40"/>
        <w:ind w:left="0"/>
      </w:pPr>
      <w:r>
        <w:t>Two task families only: math and code.</w:t>
      </w:r>
    </w:p>
    <w:p>
      <w:pPr>
        <w:pStyle w:val="ListBullet"/>
        <w:spacing w:after="40"/>
        <w:ind w:left="0"/>
      </w:pPr>
      <w:r>
        <w:t>H=2 long-horizon selection remains the central novelty; multi-head consequence forecasting and latent self-dynamics strengthen it. H=3 is appendix-only if compute is abundant.</w:t>
      </w:r>
    </w:p>
    <w:p>
      <w:pPr>
        <w:pStyle w:val="ListBullet"/>
        <w:spacing w:after="40"/>
        <w:ind w:left="0"/>
      </w:pPr>
      <w:r>
        <w:t>T=5 for core models; expensive 8B runs may use T=3–5.</w:t>
      </w:r>
    </w:p>
    <w:p>
      <w:pPr>
        <w:pStyle w:val="ListBullet"/>
        <w:spacing w:after="40"/>
        <w:ind w:left="0"/>
      </w:pPr>
      <w:r>
        <w:t>K=3 candidate updates; equal batch size and identical LoRA hyperparameters.</w:t>
      </w:r>
    </w:p>
    <w:p>
      <w:pPr>
        <w:pStyle w:val="ListBullet"/>
        <w:spacing w:after="40"/>
        <w:ind w:left="0"/>
      </w:pPr>
      <w:r>
        <w:t>No new agents, tools, memory systems, RL loops, or flow-matching/LatentFlow during the three-sprint project window.</w:t>
      </w:r>
    </w:p>
    <w:p>
      <w:pPr>
        <w:pStyle w:val="ListBullet"/>
        <w:spacing w:after="40"/>
        <w:ind w:left="0"/>
      </w:pPr>
      <w:r>
        <w:t>No 8B scaling before the small-model forecasting signal passes Gate 2.</w:t>
      </w:r>
    </w:p>
    <w:p>
      <w:pPr>
        <w:pStyle w:val="ListBullet"/>
        <w:spacing w:after="40"/>
        <w:ind w:left="0"/>
      </w:pPr>
      <w:r/>
      <w:r>
        <w:t>Freeze research results on Oct 11; Oct 12 is reserved for paper writing, reproducibility checks, verification, and cleanup—not feature development.</w:t>
      </w:r>
    </w:p>
    <w:p>
      <w:pPr>
        <w:pStyle w:val="ListBullet"/>
      </w:pPr>
      <w:r>
        <w:t>Third Eye-Direct + multi-head H=2 forecasting is mandatory; Third Eye-Dynamics is the planned novelty upgrade using the same labels.</w:t>
      </w:r>
    </w:p>
    <w:p>
      <w:pPr>
        <w:pStyle w:val="ListBullet"/>
      </w:pPr>
      <w:r/>
      <w:r>
        <w:t>Primal-dual is gated: run it only after Gate 2 and the Oct 7 trade-off/retention signal gate; otherwise omit it without replacing it with another extension.</w:t>
      </w:r>
    </w:p>
    <w:p>
      <w:pPr>
        <w:pStyle w:val="ListBullet"/>
      </w:pPr>
      <w:r>
        <w:t>Do not claim a “world model” broadly; describe the method precisely as a latent self-dynamics/model-evolution forecaster unless experiments justify a broader term.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Working research plan • September–October 2026</w:t>
    </w:r>
    <w:r>
      <w:t xml:space="preser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THIRD EYE  |  Research Proposal and 3-Sprint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B5563"/>
      <w:sz w:val="17"/>
    </w:rPr>
  </w:style>
  <w:style w:type="paragraph" w:customStyle="1" w:styleId="Callout">
    <w:name w:val="Callout"/>
    <w:rPr>
      <w:rFonts w:ascii="Aptos" w:hAnsi="Aptos"/>
      <w:b/>
      <w:color w:val="11182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pers.nips.cc/paper_files/paper/2025/hash/6b41e04c41726e2a60e456d0a2b961ab-Abstract-Conference.html" TargetMode="External"/><Relationship Id="rId12" Type="http://schemas.openxmlformats.org/officeDocument/2006/relationships/hyperlink" Target="https://papers.nips.cc/paper_files/paper/2025/hash/3380e8116452e0efbf36f35d95e88c94-Abstract-Conference.html" TargetMode="External"/><Relationship Id="rId13" Type="http://schemas.openxmlformats.org/officeDocument/2006/relationships/hyperlink" Target="https://papers.nips.cc/paper_files/paper/2025/hash/9837dc00ff67d176373268ed48042d49-Abstract-Conference.html" TargetMode="External"/><Relationship Id="rId14" Type="http://schemas.openxmlformats.org/officeDocument/2006/relationships/hyperlink" Target="https://aclanthology.org/2025.emnlp-main.583/" TargetMode="External"/><Relationship Id="rId15" Type="http://schemas.openxmlformats.org/officeDocument/2006/relationships/hyperlink" Target="https://aclanthology.org/2026.findings-eacl.213/" TargetMode="External"/><Relationship Id="rId16" Type="http://schemas.openxmlformats.org/officeDocument/2006/relationships/hyperlink" Target="https://openreview.net/pdf?id=Hh7x3c0cZl" TargetMode="External"/><Relationship Id="rId17" Type="http://schemas.openxmlformats.org/officeDocument/2006/relationships/hyperlink" Target="https://arxiv.org/abs/2606.01075" TargetMode="External"/><Relationship Id="rId18" Type="http://schemas.openxmlformats.org/officeDocument/2006/relationships/hyperlink" Target="https://ojs.aaai.org/index.php/AAAI/article/view/40703" TargetMode="External"/><Relationship Id="rId19" Type="http://schemas.openxmlformats.org/officeDocument/2006/relationships/hyperlink" Target="https://aclanthology.org/2026.findings-acl.1969/" TargetMode="External"/><Relationship Id="rId20" Type="http://schemas.openxmlformats.org/officeDocument/2006/relationships/hyperlink" Target="https://aclanthology.org/2026.acl-long.69/" TargetMode="External"/><Relationship Id="rId21" Type="http://schemas.openxmlformats.org/officeDocument/2006/relationships/hyperlink" Target="https://aclanthology.org/2026.acl-long.952/" TargetMode="External"/><Relationship Id="rId22" Type="http://schemas.openxmlformats.org/officeDocument/2006/relationships/hyperlink" Target="https://arxiv.org/abs/2606.17660" TargetMode="External"/><Relationship Id="rId23" Type="http://schemas.openxmlformats.org/officeDocument/2006/relationships/hyperlink" Target="https://arxiv.org/abs/2607.05297" TargetMode="External"/><Relationship Id="rId24" Type="http://schemas.openxmlformats.org/officeDocument/2006/relationships/hyperlink" Target="https://arxiv.org/abs/2608.18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Eye: Forecasting the Long-Term Value of Self-Updates for Recursive Self-Improvement in LLMs</dc:title>
  <dc:subject>Research proposal and 16-day execution plan</dc:subject>
  <dc:creator>Research Team</dc:creator>
  <cp:keywords>LLM, recursive self-improvement, LoRA, forecasting, ACL, long-horizon update value</cp:keywords>
  <dc:description>generated by python-docx</dc:description>
  <cp:lastModifiedBy/>
  <cp:revision>1</cp:revision>
  <dcterms:created xsi:type="dcterms:W3CDTF">2013-12-23T23:15:00Z</dcterms:created>
  <dcterms:modified xsi:type="dcterms:W3CDTF">2013-12-23T23:15:00Z</dcterms:modified>
  <cp:category/>
</cp:coreProperties>
</file>