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849622A" w14:textId="77777777" w:rsidR="00D02994" w:rsidRDefault="00D02994" w:rsidP="00D02994">
      <w:pPr>
        <w:pStyle w:val="IEEETitle"/>
        <w:rPr>
          <w:rFonts w:ascii="Cambria" w:eastAsia="Cambria" w:hAnsi="Cambria" w:cs="Cambria"/>
          <w:b/>
          <w:spacing w:val="-6"/>
          <w:sz w:val="32"/>
          <w:szCs w:val="32"/>
        </w:rPr>
      </w:pPr>
      <w:r w:rsidRPr="00983F72">
        <w:rPr>
          <w:rFonts w:ascii="Cambria" w:eastAsia="Cambria" w:hAnsi="Cambria" w:cs="Cambria"/>
          <w:b/>
          <w:spacing w:val="-6"/>
          <w:sz w:val="32"/>
          <w:szCs w:val="32"/>
        </w:rPr>
        <w:t xml:space="preserve">Cryptocurrency Price Prediction Using Various Machine Learning </w:t>
      </w:r>
    </w:p>
    <w:p w14:paraId="28D6970F" w14:textId="0AB9E315" w:rsidR="00D02994" w:rsidRPr="00983F72" w:rsidRDefault="00D02994" w:rsidP="00D02994">
      <w:pPr>
        <w:pStyle w:val="IEEETitle"/>
        <w:rPr>
          <w:rFonts w:ascii="Cambria" w:eastAsia="Cambria" w:hAnsi="Cambria" w:cs="Cambria"/>
          <w:b/>
          <w:spacing w:val="-6"/>
          <w:sz w:val="32"/>
          <w:szCs w:val="32"/>
        </w:rPr>
      </w:pPr>
      <w:r w:rsidRPr="00983F72">
        <w:rPr>
          <w:rFonts w:ascii="Cambria" w:eastAsia="Cambria" w:hAnsi="Cambria" w:cs="Cambria"/>
          <w:b/>
          <w:spacing w:val="-6"/>
          <w:sz w:val="32"/>
          <w:szCs w:val="32"/>
        </w:rPr>
        <w:t>models including Ensemble Method and Sentiment Analysis</w:t>
      </w:r>
    </w:p>
    <w:p w14:paraId="4B6DE05B" w14:textId="77777777" w:rsidR="00F126EA" w:rsidRDefault="00F126EA">
      <w:pPr>
        <w:jc w:val="center"/>
      </w:pPr>
    </w:p>
    <w:p w14:paraId="5144EEF4" w14:textId="77777777" w:rsidR="00F126EA" w:rsidRDefault="00000000">
      <w:pPr>
        <w:pStyle w:val="Author"/>
      </w:pPr>
      <w:r>
        <w:rPr>
          <w:bCs/>
          <w:szCs w:val="32"/>
        </w:rPr>
        <w:t>Name of 1</w:t>
      </w:r>
      <w:r>
        <w:rPr>
          <w:bCs/>
          <w:szCs w:val="32"/>
          <w:vertAlign w:val="superscript"/>
        </w:rPr>
        <w:t>st</w:t>
      </w:r>
      <w:r>
        <w:rPr>
          <w:bCs/>
          <w:szCs w:val="32"/>
        </w:rPr>
        <w:t xml:space="preserve"> Author </w:t>
      </w:r>
      <w:r>
        <w:rPr>
          <w:bCs/>
          <w:szCs w:val="32"/>
          <w:vertAlign w:val="superscript"/>
        </w:rPr>
        <w:t>1</w:t>
      </w:r>
      <w:r>
        <w:rPr>
          <w:bCs/>
          <w:szCs w:val="32"/>
        </w:rPr>
        <w:t>, Name of 2</w:t>
      </w:r>
      <w:r>
        <w:rPr>
          <w:bCs/>
          <w:szCs w:val="32"/>
          <w:vertAlign w:val="superscript"/>
        </w:rPr>
        <w:t>nd</w:t>
      </w:r>
      <w:r>
        <w:rPr>
          <w:bCs/>
          <w:szCs w:val="32"/>
        </w:rPr>
        <w:t xml:space="preserve"> Author </w:t>
      </w:r>
      <w:r>
        <w:rPr>
          <w:bCs/>
          <w:szCs w:val="32"/>
          <w:vertAlign w:val="superscript"/>
        </w:rPr>
        <w:t>2</w:t>
      </w:r>
      <w:r>
        <w:rPr>
          <w:bCs/>
          <w:szCs w:val="32"/>
        </w:rPr>
        <w:t xml:space="preserve"> (16 pt, Bold, Title Case)</w:t>
      </w:r>
    </w:p>
    <w:p w14:paraId="5C8FF60F" w14:textId="77777777" w:rsidR="00F126EA" w:rsidRDefault="00F126EA">
      <w:pPr>
        <w:jc w:val="center"/>
        <w:rPr>
          <w:szCs w:val="24"/>
        </w:rPr>
      </w:pPr>
    </w:p>
    <w:p w14:paraId="19DF7B1D" w14:textId="77777777" w:rsidR="00F126EA" w:rsidRDefault="00000000">
      <w:pPr>
        <w:jc w:val="center"/>
      </w:pPr>
      <w:r>
        <w:rPr>
          <w:rFonts w:eastAsia="Times New Roman"/>
          <w:szCs w:val="24"/>
          <w:vertAlign w:val="superscript"/>
        </w:rPr>
        <w:t>1</w:t>
      </w:r>
      <w:r>
        <w:rPr>
          <w:rFonts w:eastAsia="Times New Roman"/>
          <w:szCs w:val="24"/>
        </w:rPr>
        <w:t xml:space="preserve"> Designation of 1</w:t>
      </w:r>
      <w:r>
        <w:rPr>
          <w:rFonts w:eastAsia="Times New Roman"/>
          <w:szCs w:val="24"/>
          <w:vertAlign w:val="superscript"/>
        </w:rPr>
        <w:t>st</w:t>
      </w:r>
      <w:r>
        <w:rPr>
          <w:rFonts w:eastAsia="Times New Roman"/>
          <w:szCs w:val="24"/>
        </w:rPr>
        <w:t xml:space="preserve"> Author, Name of Department of 1</w:t>
      </w:r>
      <w:r>
        <w:rPr>
          <w:rFonts w:eastAsia="Times New Roman"/>
          <w:szCs w:val="24"/>
          <w:vertAlign w:val="superscript"/>
        </w:rPr>
        <w:t>st</w:t>
      </w:r>
      <w:r>
        <w:rPr>
          <w:rFonts w:eastAsia="Times New Roman"/>
          <w:szCs w:val="24"/>
        </w:rPr>
        <w:t xml:space="preserve"> Author, Name of Organization of 1</w:t>
      </w:r>
      <w:r>
        <w:rPr>
          <w:rFonts w:eastAsia="Times New Roman"/>
          <w:szCs w:val="24"/>
          <w:vertAlign w:val="superscript"/>
        </w:rPr>
        <w:t>st</w:t>
      </w:r>
      <w:r>
        <w:rPr>
          <w:rFonts w:eastAsia="Times New Roman"/>
          <w:szCs w:val="24"/>
        </w:rPr>
        <w:t xml:space="preserve"> Author</w:t>
      </w:r>
    </w:p>
    <w:p w14:paraId="2D82BCF6" w14:textId="77777777" w:rsidR="00F126EA" w:rsidRDefault="00000000">
      <w:pPr>
        <w:jc w:val="center"/>
      </w:pPr>
      <w:r>
        <w:rPr>
          <w:szCs w:val="24"/>
          <w:vertAlign w:val="superscript"/>
        </w:rPr>
        <w:t>2</w:t>
      </w:r>
      <w:r>
        <w:rPr>
          <w:szCs w:val="24"/>
        </w:rPr>
        <w:t xml:space="preserve"> </w:t>
      </w:r>
      <w:r>
        <w:rPr>
          <w:rFonts w:eastAsia="Times New Roman"/>
          <w:szCs w:val="24"/>
        </w:rPr>
        <w:t>Designation of 2</w:t>
      </w:r>
      <w:r>
        <w:rPr>
          <w:rFonts w:eastAsia="Times New Roman"/>
          <w:szCs w:val="24"/>
          <w:vertAlign w:val="superscript"/>
        </w:rPr>
        <w:t>nd</w:t>
      </w:r>
      <w:r>
        <w:rPr>
          <w:rFonts w:eastAsia="Times New Roman"/>
          <w:szCs w:val="24"/>
        </w:rPr>
        <w:t xml:space="preserve"> Author, Name of Department of 2</w:t>
      </w:r>
      <w:r>
        <w:rPr>
          <w:rFonts w:eastAsia="Times New Roman"/>
          <w:szCs w:val="24"/>
          <w:vertAlign w:val="superscript"/>
        </w:rPr>
        <w:t>nd</w:t>
      </w:r>
      <w:r>
        <w:rPr>
          <w:rFonts w:eastAsia="Times New Roman"/>
          <w:szCs w:val="24"/>
        </w:rPr>
        <w:t xml:space="preserve"> Author, Name of Organization of 2</w:t>
      </w:r>
      <w:r>
        <w:rPr>
          <w:rFonts w:eastAsia="Times New Roman"/>
          <w:szCs w:val="24"/>
          <w:vertAlign w:val="superscript"/>
        </w:rPr>
        <w:t>nd</w:t>
      </w:r>
      <w:r>
        <w:rPr>
          <w:rFonts w:eastAsia="Times New Roman"/>
          <w:szCs w:val="24"/>
        </w:rPr>
        <w:t xml:space="preserve"> Author</w:t>
      </w:r>
    </w:p>
    <w:p w14:paraId="0B97F067" w14:textId="77777777" w:rsidR="00F126EA" w:rsidRDefault="00F126EA"/>
    <w:p w14:paraId="5EEE5A63" w14:textId="77777777" w:rsidR="00F126EA" w:rsidRDefault="00000000">
      <w:pPr>
        <w:pStyle w:val="Heading1"/>
      </w:pPr>
      <w:r>
        <w:t>Abstract</w:t>
      </w:r>
    </w:p>
    <w:p w14:paraId="0D832640" w14:textId="77777777" w:rsidR="003A1003" w:rsidRDefault="003A1003" w:rsidP="003A1003">
      <w:pPr>
        <w:pStyle w:val="NormalWeb"/>
      </w:pPr>
      <w:r>
        <w:t>The volatility of cryptocurrency markets poses significant challenges for investors and traders, necessitating robust predictive models to enhance decision-making. This research explores the efficacy of several machine learning models—Long Short-Term Memory (LSTM), Gradient Boosting Machine (GBM) using XGBoost, Random Forest, Artificial Neural Networks (ANN), and an ensemble LSTM-GRU model—in predicting Bitcoin prices. Additionally, the study integrates sentiment analysis of cryptocurrency-related tweets using the VADER sentiment analysis tool to augment predictive accuracy. Historical price data and Twitter sentiment scores underwent rigorous preprocessing before training and evaluation.</w:t>
      </w:r>
    </w:p>
    <w:p w14:paraId="647D9F6B" w14:textId="77777777" w:rsidR="003A1003" w:rsidRDefault="003A1003" w:rsidP="003A1003">
      <w:pPr>
        <w:pStyle w:val="NormalWeb"/>
      </w:pPr>
      <w:r>
        <w:t>The ensemble LSTM-GRU model, leveraging the combined strengths of LSTM and GRU architectures and enriched with sentiment scores, demonstrated superior performance compared to individual models. Our results indicate that integrating sentiment analysis enhances prediction accuracy, offering valuable insights for market participants. This study contributes to the field of financial forecasting by presenting a novel approach that combines advanced machine learning techniques with social media sentiment analysis, thereby providing practical tools for navigating cryptocurrency market volatility.</w:t>
      </w:r>
    </w:p>
    <w:p w14:paraId="38D39042" w14:textId="44F0C9E1" w:rsidR="00F126EA" w:rsidRDefault="00000000" w:rsidP="003A1003">
      <w:pPr>
        <w:pStyle w:val="NormalWeb"/>
      </w:pPr>
      <w:r>
        <w:rPr>
          <w:b/>
          <w:bCs/>
        </w:rPr>
        <w:t>Keywords:</w:t>
      </w:r>
      <w:r>
        <w:t xml:space="preserve"> </w:t>
      </w:r>
      <w:r w:rsidR="00D02994" w:rsidRPr="00D02994">
        <w:t>Cryptocurrency</w:t>
      </w:r>
      <w:r w:rsidR="00D02994">
        <w:t xml:space="preserve">, </w:t>
      </w:r>
      <w:r w:rsidR="00D02994" w:rsidRPr="00D02994">
        <w:t>Price Prediction</w:t>
      </w:r>
      <w:r w:rsidR="00D02994">
        <w:t xml:space="preserve">, </w:t>
      </w:r>
      <w:r w:rsidR="00D02994" w:rsidRPr="00D02994">
        <w:t>Machine Learning</w:t>
      </w:r>
      <w:r w:rsidR="00D02994">
        <w:t xml:space="preserve">, </w:t>
      </w:r>
      <w:r w:rsidR="00D02994" w:rsidRPr="00D02994">
        <w:t>Sentiment Analysis</w:t>
      </w:r>
      <w:r w:rsidR="00D02994">
        <w:t xml:space="preserve">, </w:t>
      </w:r>
      <w:r w:rsidR="00D02994" w:rsidRPr="00D02994">
        <w:t>Financial Forecasting</w:t>
      </w:r>
      <w:r w:rsidR="00D02994">
        <w:t xml:space="preserve">, </w:t>
      </w:r>
      <w:r w:rsidR="00D02994" w:rsidRPr="00D02994">
        <w:t>Ensemble Models</w:t>
      </w:r>
      <w:r w:rsidR="00D02994">
        <w:t xml:space="preserve">, </w:t>
      </w:r>
      <w:r w:rsidR="00D02994" w:rsidRPr="00D02994">
        <w:t>Neural Networks</w:t>
      </w:r>
    </w:p>
    <w:p w14:paraId="2042DCD5" w14:textId="77777777" w:rsidR="00D02994" w:rsidRPr="00D02994" w:rsidRDefault="00D02994" w:rsidP="00D02994">
      <w:pPr>
        <w:spacing w:line="240" w:lineRule="auto"/>
        <w:jc w:val="left"/>
        <w:rPr>
          <w:rFonts w:eastAsia="Times New Roman"/>
          <w:szCs w:val="24"/>
          <w:lang w:val="en-IN" w:eastAsia="en-IN"/>
        </w:rPr>
      </w:pPr>
    </w:p>
    <w:p w14:paraId="3C079C6C" w14:textId="003D2003" w:rsidR="003A1003" w:rsidRPr="003A1003" w:rsidRDefault="00000000" w:rsidP="003A1003">
      <w:pPr>
        <w:pStyle w:val="Heading1"/>
        <w:numPr>
          <w:ilvl w:val="0"/>
          <w:numId w:val="9"/>
        </w:numPr>
        <w:ind w:left="397" w:hanging="397"/>
      </w:pPr>
      <w:r>
        <w:t>Introduction</w:t>
      </w:r>
    </w:p>
    <w:p w14:paraId="02DCA98A" w14:textId="77777777" w:rsidR="003A1003" w:rsidRDefault="003A1003" w:rsidP="003A1003">
      <w:pPr>
        <w:pStyle w:val="NormalWeb"/>
      </w:pPr>
      <w:r>
        <w:t>Cryptocurrencies have emerged as a transformative force in global financial markets, characterized by their decentralized nature and significant volatility. Bitcoin, the pioneering cryptocurrency, exemplifies this volatility, with price fluctuations often defying traditional market analysis and prediction methods. For investors and traders in these markets, accurate forecasting of cryptocurrency prices is not merely advantageous but imperative for informed decision-making and risk management.</w:t>
      </w:r>
    </w:p>
    <w:p w14:paraId="6660B214" w14:textId="77777777" w:rsidR="003A1003" w:rsidRDefault="003A1003" w:rsidP="003A1003">
      <w:pPr>
        <w:pStyle w:val="NormalWeb"/>
      </w:pPr>
      <w:r>
        <w:t>The traditional methods of financial analysis and prediction struggle to capture the complex dynamics inherent in cryptocurrency markets. Factors such as global regulatory shifts, technological advancements, and widespread media coverage contribute to rapid price fluctuations, challenging conventional models. Consequently, there is a growing interest in leveraging advanced computational techniques, particularly machine learning, to enhance the predictive capabilities for cryptocurrencies.</w:t>
      </w:r>
    </w:p>
    <w:p w14:paraId="269C83C9" w14:textId="77777777" w:rsidR="003A1003" w:rsidRDefault="003A1003" w:rsidP="003A1003">
      <w:pPr>
        <w:pStyle w:val="NormalWeb"/>
      </w:pPr>
      <w:r>
        <w:t>This study focuses on exploring the efficacy of various machine learning models in predicting Bitcoin prices, augmented by sentiment analysis of cryptocurrency-related tweets. Machine learning models such as Long Short-Term Memory (LSTM), Gradient Boosting Machine (GBM) using XGBoost, Random Forest, and Artificial Neural Networks (ANN) are examined alongside an ensemble LSTM-GRU model. These models are chosen for their ability to capture non-linear relationships and patterns in historical price data, which is essential given the volatile nature of cryptocurrency markets.</w:t>
      </w:r>
    </w:p>
    <w:p w14:paraId="5D786A51" w14:textId="77777777" w:rsidR="003A1003" w:rsidRDefault="003A1003" w:rsidP="003A1003">
      <w:pPr>
        <w:pStyle w:val="NormalWeb"/>
      </w:pPr>
      <w:r>
        <w:lastRenderedPageBreak/>
        <w:t>In addition to historical price data, sentiment analysis from social media platforms, particularly Twitter, is integrated using the VADER sentiment analysis tool. This approach aims to capture the collective sentiment of market participants reflected in social media discussions, which may influence cryptocurrency prices. By combining these two streams of data—historical price trends and sentiment analysis—this study seeks to enhance the accuracy and reliability of cryptocurrency price predictions.</w:t>
      </w:r>
    </w:p>
    <w:p w14:paraId="6F939D62" w14:textId="77777777" w:rsidR="003A1003" w:rsidRDefault="003A1003" w:rsidP="003A1003">
      <w:pPr>
        <w:pStyle w:val="NormalWeb"/>
      </w:pPr>
      <w:r>
        <w:t>The significance of this research lies in its potential to offer practical insights and tools for investors and traders navigating the unpredictable terrain of cryptocurrency markets. By evaluating and comparing the performance of various machine learning models and assessing the impact of sentiment analysis, this study contributes to advancing the field of financial forecasting in the context of digital assets.</w:t>
      </w:r>
    </w:p>
    <w:p w14:paraId="4ADF20F5" w14:textId="77777777" w:rsidR="003A1003" w:rsidRDefault="003A1003">
      <w:pPr>
        <w:rPr>
          <w:szCs w:val="24"/>
        </w:rPr>
      </w:pPr>
    </w:p>
    <w:p w14:paraId="30BFB270" w14:textId="77777777" w:rsidR="00926E9E" w:rsidRDefault="00926E9E">
      <w:pPr>
        <w:rPr>
          <w:szCs w:val="24"/>
        </w:rPr>
      </w:pPr>
    </w:p>
    <w:p w14:paraId="76B25F24" w14:textId="77777777" w:rsidR="00926E9E" w:rsidRDefault="00926E9E">
      <w:pPr>
        <w:rPr>
          <w:i/>
          <w:szCs w:val="24"/>
        </w:rPr>
      </w:pPr>
    </w:p>
    <w:p w14:paraId="3F92B58E" w14:textId="3B26FBC0" w:rsidR="00F126EA" w:rsidRDefault="00553A10" w:rsidP="00553A10">
      <w:pPr>
        <w:pStyle w:val="Heading1"/>
        <w:numPr>
          <w:ilvl w:val="0"/>
          <w:numId w:val="9"/>
        </w:numPr>
        <w:ind w:left="397" w:hanging="397"/>
      </w:pPr>
      <w:r>
        <w:t>Literature Review</w:t>
      </w:r>
    </w:p>
    <w:p w14:paraId="55CEC3FF" w14:textId="77777777" w:rsidR="00553A10" w:rsidRPr="00553A10" w:rsidRDefault="00553A10" w:rsidP="00553A10">
      <w:pPr>
        <w:pStyle w:val="BodyText"/>
        <w:rPr>
          <w:lang w:val="en-IN" w:eastAsia="en-US"/>
        </w:rPr>
      </w:pPr>
      <w:r>
        <w:rPr>
          <w:lang w:eastAsia="en-US"/>
        </w:rPr>
        <w:t xml:space="preserve">  </w:t>
      </w:r>
      <w:bookmarkStart w:id="0" w:name="_Hlk171698568"/>
      <w:r w:rsidRPr="00553A10">
        <w:rPr>
          <w:lang w:val="en-IN" w:eastAsia="en-US"/>
        </w:rPr>
        <w:t>Several studies have investigated the use of machine learning and deep learning models for cryptocurrency price prediction. Hamayel and Owda (2021) proposed a model using GRU, LSTM, and bi-LSTM algorithms to predict the prices of Bitcoin (BTC), Ethereum (ETH), and Litecoin (LTC). Their results indicated that the GRU model outperformed both LSTM and bi-LSTM in terms of prediction accuracy, with the lowest Mean Absolute Percentage Error (MAPE) and Root Mean Squared Error (RMSE) values​​.</w:t>
      </w:r>
    </w:p>
    <w:p w14:paraId="7841F795" w14:textId="77777777" w:rsidR="00553A10" w:rsidRPr="00553A10" w:rsidRDefault="00553A10" w:rsidP="00553A10">
      <w:pPr>
        <w:pStyle w:val="BodyText"/>
        <w:rPr>
          <w:lang w:val="en-IN" w:eastAsia="en-US"/>
        </w:rPr>
      </w:pPr>
      <w:r w:rsidRPr="00553A10">
        <w:rPr>
          <w:lang w:val="en-IN" w:eastAsia="en-US"/>
        </w:rPr>
        <w:t>Similarly, a study by Bonde et al. (2024) utilized LSTM neural networks to predict Bitcoin prices and highlighted the effectiveness of LSTM models in capturing long-term dependencies in time-series data. They also incorporated sentiment analysis from social media platforms, demonstrating that public sentiment can significantly impact price movements​​.</w:t>
      </w:r>
    </w:p>
    <w:p w14:paraId="15C40931" w14:textId="77777777" w:rsidR="00553A10" w:rsidRPr="00553A10" w:rsidRDefault="00553A10" w:rsidP="00553A10">
      <w:pPr>
        <w:pStyle w:val="BodyText"/>
        <w:rPr>
          <w:lang w:val="en-IN" w:eastAsia="en-US"/>
        </w:rPr>
      </w:pPr>
      <w:r w:rsidRPr="00553A10">
        <w:rPr>
          <w:lang w:val="en-IN" w:eastAsia="en-US"/>
        </w:rPr>
        <w:t xml:space="preserve">In another study, Patel et al. (2020) proposed a deep learning-based cryptocurrency price prediction scheme for financial institutions. Their model used LSTM and GRU networks to </w:t>
      </w:r>
      <w:proofErr w:type="spellStart"/>
      <w:r w:rsidRPr="00553A10">
        <w:rPr>
          <w:lang w:val="en-IN" w:eastAsia="en-US"/>
        </w:rPr>
        <w:t>analyze</w:t>
      </w:r>
      <w:proofErr w:type="spellEnd"/>
      <w:r w:rsidRPr="00553A10">
        <w:rPr>
          <w:lang w:val="en-IN" w:eastAsia="en-US"/>
        </w:rPr>
        <w:t xml:space="preserve"> historical price data and sentiment from social media, achieving notable prediction accuracy​​.</w:t>
      </w:r>
    </w:p>
    <w:p w14:paraId="29A8F023" w14:textId="77777777" w:rsidR="00553A10" w:rsidRDefault="00553A10" w:rsidP="00553A10">
      <w:pPr>
        <w:pStyle w:val="BodyText"/>
        <w:rPr>
          <w:b/>
          <w:bCs/>
          <w:lang w:val="en-IN" w:eastAsia="en-US"/>
        </w:rPr>
      </w:pPr>
    </w:p>
    <w:p w14:paraId="1CA14C3C" w14:textId="3B0AD562" w:rsidR="00553A10" w:rsidRPr="00553A10" w:rsidRDefault="00553A10" w:rsidP="00553A10">
      <w:pPr>
        <w:pStyle w:val="BodyText"/>
        <w:rPr>
          <w:b/>
          <w:bCs/>
          <w:lang w:val="en-IN" w:eastAsia="en-US"/>
        </w:rPr>
      </w:pPr>
      <w:bookmarkStart w:id="1" w:name="_Hlk171698581"/>
      <w:bookmarkEnd w:id="0"/>
      <w:r w:rsidRPr="00553A10">
        <w:rPr>
          <w:b/>
          <w:bCs/>
          <w:lang w:val="en-IN" w:eastAsia="en-US"/>
        </w:rPr>
        <w:t>Sentiment Analysis in Financial Forecasting</w:t>
      </w:r>
    </w:p>
    <w:bookmarkEnd w:id="1"/>
    <w:p w14:paraId="1CC07C4A" w14:textId="77777777" w:rsidR="00553A10" w:rsidRDefault="00553A10" w:rsidP="00553A10">
      <w:pPr>
        <w:pStyle w:val="BodyText"/>
        <w:rPr>
          <w:lang w:val="en-IN" w:eastAsia="en-US"/>
        </w:rPr>
      </w:pPr>
    </w:p>
    <w:p w14:paraId="72F64C72" w14:textId="511138E5" w:rsidR="00553A10" w:rsidRPr="00553A10" w:rsidRDefault="00553A10" w:rsidP="00553A10">
      <w:pPr>
        <w:pStyle w:val="BodyText"/>
        <w:ind w:firstLine="643"/>
        <w:rPr>
          <w:lang w:val="en-IN" w:eastAsia="en-US"/>
        </w:rPr>
      </w:pPr>
      <w:bookmarkStart w:id="2" w:name="_Hlk171698606"/>
      <w:r w:rsidRPr="00553A10">
        <w:rPr>
          <w:lang w:val="en-IN" w:eastAsia="en-US"/>
        </w:rPr>
        <w:t xml:space="preserve">Sentiment analysis has emerged as a critical component in financial forecasting, particularly in the context of cryptocurrencies. By </w:t>
      </w:r>
      <w:proofErr w:type="spellStart"/>
      <w:r w:rsidRPr="00553A10">
        <w:rPr>
          <w:lang w:val="en-IN" w:eastAsia="en-US"/>
        </w:rPr>
        <w:t>analyzing</w:t>
      </w:r>
      <w:proofErr w:type="spellEnd"/>
      <w:r w:rsidRPr="00553A10">
        <w:rPr>
          <w:lang w:val="en-IN" w:eastAsia="en-US"/>
        </w:rPr>
        <w:t xml:space="preserve"> public sentiment expressed through social media and news articles, researchers have aimed to capture the psychological and </w:t>
      </w:r>
      <w:proofErr w:type="spellStart"/>
      <w:r w:rsidRPr="00553A10">
        <w:rPr>
          <w:lang w:val="en-IN" w:eastAsia="en-US"/>
        </w:rPr>
        <w:t>behavioral</w:t>
      </w:r>
      <w:proofErr w:type="spellEnd"/>
      <w:r w:rsidRPr="00553A10">
        <w:rPr>
          <w:lang w:val="en-IN" w:eastAsia="en-US"/>
        </w:rPr>
        <w:t xml:space="preserve"> aspects influencing market trends.</w:t>
      </w:r>
    </w:p>
    <w:p w14:paraId="6DDFA986" w14:textId="77777777" w:rsidR="00553A10" w:rsidRPr="00553A10" w:rsidRDefault="00553A10" w:rsidP="00553A10">
      <w:pPr>
        <w:pStyle w:val="BodyText"/>
        <w:rPr>
          <w:lang w:val="en-IN" w:eastAsia="en-US"/>
        </w:rPr>
      </w:pPr>
      <w:r w:rsidRPr="00553A10">
        <w:rPr>
          <w:lang w:val="en-IN" w:eastAsia="en-US"/>
        </w:rPr>
        <w:t>Bonde et al. (2024) emphasized the role of sentiment analysis in their cryptocurrency price prediction model. They used the VADER sentiment analysis tool to classify sentiments in tweets as positive, negative, or neutral, which were then integrated into their predictive models. Their findings underscored the importance of considering market sentiment to enhance the accuracy of price forecasts​​.</w:t>
      </w:r>
    </w:p>
    <w:p w14:paraId="38775A1D" w14:textId="77777777" w:rsidR="00553A10" w:rsidRPr="00553A10" w:rsidRDefault="00553A10" w:rsidP="00553A10">
      <w:pPr>
        <w:pStyle w:val="BodyText"/>
        <w:rPr>
          <w:lang w:val="en-IN" w:eastAsia="en-US"/>
        </w:rPr>
      </w:pPr>
      <w:r w:rsidRPr="00553A10">
        <w:rPr>
          <w:lang w:val="en-IN" w:eastAsia="en-US"/>
        </w:rPr>
        <w:t>Another relevant study by Shah et al. (2022) explored emotion detection on cryptocurrency-related tweets using an ensemble LSTM-GRU model. They found that incorporating sentiment and emotion detection improved the model's predictive performance, providing valuable insights for market participants​​.</w:t>
      </w:r>
      <w:bookmarkEnd w:id="2"/>
    </w:p>
    <w:p w14:paraId="2FEF1BFF" w14:textId="77777777" w:rsidR="00553A10" w:rsidRDefault="00553A10" w:rsidP="00553A10">
      <w:pPr>
        <w:pStyle w:val="BodyText"/>
        <w:rPr>
          <w:b/>
          <w:bCs/>
          <w:lang w:val="en-IN" w:eastAsia="en-US"/>
        </w:rPr>
      </w:pPr>
    </w:p>
    <w:p w14:paraId="12F2DD22" w14:textId="77777777" w:rsidR="00553A10" w:rsidRDefault="00553A10" w:rsidP="00553A10">
      <w:pPr>
        <w:pStyle w:val="BodyText"/>
        <w:rPr>
          <w:b/>
          <w:bCs/>
          <w:lang w:val="en-IN" w:eastAsia="en-US"/>
        </w:rPr>
      </w:pPr>
    </w:p>
    <w:p w14:paraId="2541DED4" w14:textId="77777777" w:rsidR="00553A10" w:rsidRDefault="00553A10" w:rsidP="00553A10">
      <w:pPr>
        <w:pStyle w:val="BodyText"/>
        <w:rPr>
          <w:b/>
          <w:bCs/>
          <w:lang w:val="en-IN" w:eastAsia="en-US"/>
        </w:rPr>
      </w:pPr>
    </w:p>
    <w:p w14:paraId="1A273D41" w14:textId="77777777" w:rsidR="00553A10" w:rsidRDefault="00553A10" w:rsidP="00553A10">
      <w:pPr>
        <w:pStyle w:val="BodyText"/>
        <w:rPr>
          <w:b/>
          <w:bCs/>
          <w:lang w:val="en-IN" w:eastAsia="en-US"/>
        </w:rPr>
      </w:pPr>
    </w:p>
    <w:p w14:paraId="4E1C9043" w14:textId="77777777" w:rsidR="00553A10" w:rsidRDefault="00553A10" w:rsidP="00553A10">
      <w:pPr>
        <w:pStyle w:val="BodyText"/>
        <w:rPr>
          <w:b/>
          <w:bCs/>
          <w:lang w:val="en-IN" w:eastAsia="en-US"/>
        </w:rPr>
      </w:pPr>
    </w:p>
    <w:p w14:paraId="36917100" w14:textId="77777777" w:rsidR="00553A10" w:rsidRDefault="00553A10" w:rsidP="00553A10">
      <w:pPr>
        <w:pStyle w:val="BodyText"/>
        <w:rPr>
          <w:b/>
          <w:bCs/>
          <w:lang w:val="en-IN" w:eastAsia="en-US"/>
        </w:rPr>
      </w:pPr>
    </w:p>
    <w:p w14:paraId="5C737162" w14:textId="77777777" w:rsidR="00553A10" w:rsidRDefault="00553A10" w:rsidP="00553A10">
      <w:pPr>
        <w:pStyle w:val="BodyText"/>
        <w:rPr>
          <w:b/>
          <w:bCs/>
          <w:lang w:val="en-IN" w:eastAsia="en-US"/>
        </w:rPr>
      </w:pPr>
    </w:p>
    <w:p w14:paraId="2C00ADA7" w14:textId="77777777" w:rsidR="00553A10" w:rsidRDefault="00553A10" w:rsidP="00553A10">
      <w:pPr>
        <w:pStyle w:val="BodyText"/>
        <w:rPr>
          <w:b/>
          <w:bCs/>
          <w:lang w:val="en-IN" w:eastAsia="en-US"/>
        </w:rPr>
      </w:pPr>
    </w:p>
    <w:p w14:paraId="55C8DBAE" w14:textId="53D1A055" w:rsidR="00553A10" w:rsidRPr="00553A10" w:rsidRDefault="00553A10" w:rsidP="00553A10">
      <w:pPr>
        <w:pStyle w:val="BodyText"/>
        <w:rPr>
          <w:b/>
          <w:bCs/>
          <w:lang w:val="en-IN" w:eastAsia="en-US"/>
        </w:rPr>
      </w:pPr>
      <w:r w:rsidRPr="00553A10">
        <w:rPr>
          <w:b/>
          <w:bCs/>
          <w:lang w:val="en-IN" w:eastAsia="en-US"/>
        </w:rPr>
        <w:t>Comparative Studies and Model Evaluation</w:t>
      </w:r>
    </w:p>
    <w:p w14:paraId="15A0978D" w14:textId="77777777" w:rsidR="00553A10" w:rsidRPr="00553A10" w:rsidRDefault="00553A10" w:rsidP="00553A10">
      <w:pPr>
        <w:pStyle w:val="BodyText"/>
        <w:ind w:firstLine="643"/>
        <w:rPr>
          <w:lang w:val="en-IN" w:eastAsia="en-US"/>
        </w:rPr>
      </w:pPr>
      <w:bookmarkStart w:id="3" w:name="_Hlk171698647"/>
      <w:r w:rsidRPr="00553A10">
        <w:rPr>
          <w:lang w:val="en-IN" w:eastAsia="en-US"/>
        </w:rPr>
        <w:t>Comparative studies have been conducted to evaluate the performance of different predictive models. Hamayel and Owda (2021) compared the performance of GRU, LSTM, and bi-LSTM models, demonstrating that GRU achieved the best results across multiple cryptocurrencies. Their evaluation metrics included MAPE and RMSE, which provided a comprehensive assessment of model accuracy​​.</w:t>
      </w:r>
    </w:p>
    <w:p w14:paraId="4CE2C0EE" w14:textId="77777777" w:rsidR="00553A10" w:rsidRPr="00553A10" w:rsidRDefault="00553A10" w:rsidP="00553A10">
      <w:pPr>
        <w:pStyle w:val="BodyText"/>
        <w:rPr>
          <w:lang w:val="en-IN" w:eastAsia="en-US"/>
        </w:rPr>
      </w:pPr>
      <w:r w:rsidRPr="00553A10">
        <w:rPr>
          <w:lang w:val="en-IN" w:eastAsia="en-US"/>
        </w:rPr>
        <w:t>Rebane et al. (2018) conducted a comparative study using Seq2Seq RNNs and ARIMA models for cryptocurrency prediction. They concluded that deep learning models generally outperformed traditional statistical methods like ARIMA in handling the complexities of cryptocurrency price data​​.</w:t>
      </w:r>
    </w:p>
    <w:bookmarkEnd w:id="3"/>
    <w:p w14:paraId="5EABC905" w14:textId="77777777" w:rsidR="00553A10" w:rsidRDefault="00553A10" w:rsidP="00553A10">
      <w:pPr>
        <w:pStyle w:val="BodyText"/>
        <w:rPr>
          <w:b/>
          <w:bCs/>
          <w:lang w:val="en-IN" w:eastAsia="en-US"/>
        </w:rPr>
      </w:pPr>
    </w:p>
    <w:p w14:paraId="321059F5" w14:textId="0311D883" w:rsidR="00553A10" w:rsidRPr="00553A10" w:rsidRDefault="00553A10" w:rsidP="00553A10">
      <w:pPr>
        <w:pStyle w:val="BodyText"/>
        <w:rPr>
          <w:b/>
          <w:bCs/>
          <w:lang w:val="en-IN" w:eastAsia="en-US"/>
        </w:rPr>
      </w:pPr>
      <w:r w:rsidRPr="00553A10">
        <w:rPr>
          <w:b/>
          <w:bCs/>
          <w:lang w:val="en-IN" w:eastAsia="en-US"/>
        </w:rPr>
        <w:t>Gaps and Future Directions</w:t>
      </w:r>
    </w:p>
    <w:p w14:paraId="3857CA45" w14:textId="77777777" w:rsidR="00553A10" w:rsidRPr="00553A10" w:rsidRDefault="00553A10" w:rsidP="00553A10">
      <w:pPr>
        <w:pStyle w:val="BodyText"/>
        <w:ind w:firstLine="643"/>
        <w:rPr>
          <w:lang w:val="en-IN" w:eastAsia="en-US"/>
        </w:rPr>
      </w:pPr>
      <w:bookmarkStart w:id="4" w:name="_Hlk171698699"/>
      <w:r w:rsidRPr="00553A10">
        <w:rPr>
          <w:lang w:val="en-IN" w:eastAsia="en-US"/>
        </w:rPr>
        <w:t>Despite the advancements in cryptocurrency price prediction, several research gaps remain. One significant gap is the limited comparison of multiple machine learning models within a single study. Most research focuses on a few selected models, but there is a need for comprehensive studies that compare a broader range of models, such as LSTM, GBM/XGBoost, Random Forest, ANN, and hybrid models like LSTM-GRU, as done in this project.</w:t>
      </w:r>
    </w:p>
    <w:p w14:paraId="1AF790BC" w14:textId="77777777" w:rsidR="00553A10" w:rsidRPr="00553A10" w:rsidRDefault="00553A10" w:rsidP="00553A10">
      <w:pPr>
        <w:pStyle w:val="BodyText"/>
        <w:rPr>
          <w:lang w:val="en-IN" w:eastAsia="en-US"/>
        </w:rPr>
      </w:pPr>
      <w:r w:rsidRPr="00553A10">
        <w:rPr>
          <w:lang w:val="en-IN" w:eastAsia="en-US"/>
        </w:rPr>
        <w:t>Additionally, the integration of extensive Twitter sentiment analysis into predictive models is relatively underexplored. While sentiment analysis has been incorporated in some studies, a more in-depth and extensive analysis of Twitter data, including the use of more sophisticated natural language processing techniques, could provide richer insights and improve prediction accuracy. Future research should aim to utilize larger datasets of tweets and apply advanced sentiment analysis methods to capture the nuanced sentiments of market participants.</w:t>
      </w:r>
    </w:p>
    <w:p w14:paraId="267843B5" w14:textId="77777777" w:rsidR="00553A10" w:rsidRDefault="00553A10" w:rsidP="00553A10">
      <w:pPr>
        <w:pStyle w:val="BodyText"/>
        <w:rPr>
          <w:lang w:val="en-IN" w:eastAsia="en-US"/>
        </w:rPr>
      </w:pPr>
      <w:r w:rsidRPr="00553A10">
        <w:rPr>
          <w:lang w:val="en-IN" w:eastAsia="en-US"/>
        </w:rPr>
        <w:t>Future research should explore the integration of more diverse data sources, including trading volumes and macroeconomic variables, to improve prediction models. Furthermore, the development of hybrid models that combine the strengths of various machine learning and deep learning techniques could provide more robust predictions.</w:t>
      </w:r>
    </w:p>
    <w:bookmarkEnd w:id="4"/>
    <w:p w14:paraId="14FB8456" w14:textId="77777777" w:rsidR="00837DF0" w:rsidRDefault="00837DF0" w:rsidP="00553A10">
      <w:pPr>
        <w:pStyle w:val="BodyText"/>
        <w:rPr>
          <w:lang w:val="en-IN" w:eastAsia="en-US"/>
        </w:rPr>
      </w:pPr>
    </w:p>
    <w:p w14:paraId="67F98BBE" w14:textId="00549C9B" w:rsidR="00837DF0" w:rsidRDefault="00837DF0" w:rsidP="00553A10">
      <w:pPr>
        <w:pStyle w:val="BodyText"/>
        <w:rPr>
          <w:lang w:val="en-IN" w:eastAsia="en-US"/>
        </w:rPr>
      </w:pPr>
      <w:r>
        <w:rPr>
          <w:lang w:val="en-IN" w:eastAsia="en-US"/>
        </w:rPr>
        <w:t xml:space="preserve">LSTM-GRU with sentiments </w:t>
      </w:r>
    </w:p>
    <w:p w14:paraId="5064BF4F" w14:textId="77777777" w:rsidR="00EB0833" w:rsidRDefault="00EB0833" w:rsidP="00553A10">
      <w:pPr>
        <w:pStyle w:val="BodyText"/>
        <w:rPr>
          <w:lang w:val="en-IN" w:eastAsia="en-US"/>
        </w:rPr>
      </w:pPr>
    </w:p>
    <w:p w14:paraId="1CEC371A" w14:textId="6D6063AF" w:rsidR="00EB0833" w:rsidRDefault="00EB0833" w:rsidP="00553A10">
      <w:pPr>
        <w:pStyle w:val="BodyText"/>
        <w:rPr>
          <w:lang w:val="en-IN" w:eastAsia="en-US"/>
        </w:rPr>
      </w:pPr>
      <w:r w:rsidRPr="00EB0833">
        <w:rPr>
          <w:noProof/>
          <w:lang w:val="en-IN" w:eastAsia="en-US"/>
        </w:rPr>
        <w:drawing>
          <wp:inline distT="0" distB="0" distL="0" distR="0" wp14:anchorId="25DD2B29" wp14:editId="3BCA197D">
            <wp:extent cx="6408420" cy="3322320"/>
            <wp:effectExtent l="0" t="0" r="0" b="0"/>
            <wp:docPr id="207150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09033" name=""/>
                    <pic:cNvPicPr/>
                  </pic:nvPicPr>
                  <pic:blipFill>
                    <a:blip r:embed="rId7"/>
                    <a:stretch>
                      <a:fillRect/>
                    </a:stretch>
                  </pic:blipFill>
                  <pic:spPr>
                    <a:xfrm>
                      <a:off x="0" y="0"/>
                      <a:ext cx="6408420" cy="3322320"/>
                    </a:xfrm>
                    <a:prstGeom prst="rect">
                      <a:avLst/>
                    </a:prstGeom>
                  </pic:spPr>
                </pic:pic>
              </a:graphicData>
            </a:graphic>
          </wp:inline>
        </w:drawing>
      </w:r>
    </w:p>
    <w:p w14:paraId="725D3018" w14:textId="271CC4CD" w:rsidR="00EB0833" w:rsidRDefault="00EB0833" w:rsidP="00553A10">
      <w:pPr>
        <w:pStyle w:val="BodyText"/>
        <w:rPr>
          <w:lang w:val="en-IN" w:eastAsia="en-US"/>
        </w:rPr>
      </w:pPr>
      <w:r w:rsidRPr="00EB0833">
        <w:rPr>
          <w:noProof/>
          <w:lang w:val="en-IN" w:eastAsia="en-US"/>
        </w:rPr>
        <w:lastRenderedPageBreak/>
        <w:drawing>
          <wp:inline distT="0" distB="0" distL="0" distR="0" wp14:anchorId="15B6A38C" wp14:editId="52D00ACC">
            <wp:extent cx="6408420" cy="1886585"/>
            <wp:effectExtent l="0" t="0" r="0" b="0"/>
            <wp:docPr id="22824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46144" name=""/>
                    <pic:cNvPicPr/>
                  </pic:nvPicPr>
                  <pic:blipFill>
                    <a:blip r:embed="rId8"/>
                    <a:stretch>
                      <a:fillRect/>
                    </a:stretch>
                  </pic:blipFill>
                  <pic:spPr>
                    <a:xfrm>
                      <a:off x="0" y="0"/>
                      <a:ext cx="6408420" cy="1886585"/>
                    </a:xfrm>
                    <a:prstGeom prst="rect">
                      <a:avLst/>
                    </a:prstGeom>
                  </pic:spPr>
                </pic:pic>
              </a:graphicData>
            </a:graphic>
          </wp:inline>
        </w:drawing>
      </w:r>
    </w:p>
    <w:p w14:paraId="69768BE6" w14:textId="77777777" w:rsidR="00837DF0" w:rsidRDefault="00837DF0" w:rsidP="00553A10">
      <w:pPr>
        <w:pStyle w:val="BodyText"/>
        <w:rPr>
          <w:lang w:val="en-IN" w:eastAsia="en-US"/>
        </w:rPr>
      </w:pPr>
    </w:p>
    <w:p w14:paraId="0C0121F7" w14:textId="77641EE5" w:rsidR="00837DF0" w:rsidRDefault="00837DF0" w:rsidP="00553A10">
      <w:pPr>
        <w:pStyle w:val="BodyText"/>
        <w:rPr>
          <w:lang w:val="en-IN" w:eastAsia="en-US"/>
        </w:rPr>
      </w:pPr>
      <w:r>
        <w:rPr>
          <w:lang w:val="en-IN" w:eastAsia="en-US"/>
        </w:rPr>
        <w:t>ANN model</w:t>
      </w:r>
    </w:p>
    <w:p w14:paraId="07793908" w14:textId="4CB44A22" w:rsidR="00837DF0" w:rsidRDefault="00837DF0" w:rsidP="00553A10">
      <w:pPr>
        <w:pStyle w:val="BodyText"/>
        <w:rPr>
          <w:lang w:val="en-IN" w:eastAsia="en-US"/>
        </w:rPr>
      </w:pPr>
      <w:r w:rsidRPr="00837DF0">
        <w:rPr>
          <w:noProof/>
          <w:lang w:val="en-IN" w:eastAsia="en-US"/>
        </w:rPr>
        <w:drawing>
          <wp:inline distT="0" distB="0" distL="0" distR="0" wp14:anchorId="3B8CCF52" wp14:editId="6F7692B7">
            <wp:extent cx="6408420" cy="3168650"/>
            <wp:effectExtent l="0" t="0" r="0" b="0"/>
            <wp:docPr id="187376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63564" name=""/>
                    <pic:cNvPicPr/>
                  </pic:nvPicPr>
                  <pic:blipFill>
                    <a:blip r:embed="rId9"/>
                    <a:stretch>
                      <a:fillRect/>
                    </a:stretch>
                  </pic:blipFill>
                  <pic:spPr>
                    <a:xfrm>
                      <a:off x="0" y="0"/>
                      <a:ext cx="6408420" cy="3168650"/>
                    </a:xfrm>
                    <a:prstGeom prst="rect">
                      <a:avLst/>
                    </a:prstGeom>
                  </pic:spPr>
                </pic:pic>
              </a:graphicData>
            </a:graphic>
          </wp:inline>
        </w:drawing>
      </w:r>
    </w:p>
    <w:p w14:paraId="722BC710" w14:textId="6F8FB0C7" w:rsidR="00837DF0" w:rsidRDefault="00837DF0" w:rsidP="00553A10">
      <w:pPr>
        <w:pStyle w:val="BodyText"/>
        <w:rPr>
          <w:lang w:val="en-IN" w:eastAsia="en-US"/>
        </w:rPr>
      </w:pPr>
      <w:r w:rsidRPr="00837DF0">
        <w:rPr>
          <w:noProof/>
          <w:lang w:val="en-IN" w:eastAsia="en-US"/>
        </w:rPr>
        <w:drawing>
          <wp:inline distT="0" distB="0" distL="0" distR="0" wp14:anchorId="767DC20B" wp14:editId="518A14A9">
            <wp:extent cx="5401429" cy="2162477"/>
            <wp:effectExtent l="0" t="0" r="8890" b="9525"/>
            <wp:docPr id="133534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48299" name=""/>
                    <pic:cNvPicPr/>
                  </pic:nvPicPr>
                  <pic:blipFill>
                    <a:blip r:embed="rId10"/>
                    <a:stretch>
                      <a:fillRect/>
                    </a:stretch>
                  </pic:blipFill>
                  <pic:spPr>
                    <a:xfrm>
                      <a:off x="0" y="0"/>
                      <a:ext cx="5401429" cy="2162477"/>
                    </a:xfrm>
                    <a:prstGeom prst="rect">
                      <a:avLst/>
                    </a:prstGeom>
                  </pic:spPr>
                </pic:pic>
              </a:graphicData>
            </a:graphic>
          </wp:inline>
        </w:drawing>
      </w:r>
    </w:p>
    <w:p w14:paraId="03C1A8A1" w14:textId="77777777" w:rsidR="00837DF0" w:rsidRDefault="00837DF0" w:rsidP="00553A10">
      <w:pPr>
        <w:pStyle w:val="BodyText"/>
        <w:rPr>
          <w:lang w:val="en-IN" w:eastAsia="en-US"/>
        </w:rPr>
      </w:pPr>
    </w:p>
    <w:p w14:paraId="3377DEB7" w14:textId="169A295A" w:rsidR="00837DF0" w:rsidRDefault="00837DF0" w:rsidP="00553A10">
      <w:pPr>
        <w:pStyle w:val="BodyText"/>
        <w:rPr>
          <w:lang w:val="en-IN" w:eastAsia="en-US"/>
        </w:rPr>
      </w:pPr>
      <w:r>
        <w:rPr>
          <w:lang w:val="en-IN" w:eastAsia="en-US"/>
        </w:rPr>
        <w:t>GBM</w:t>
      </w:r>
      <w:r w:rsidR="00554E66">
        <w:rPr>
          <w:lang w:val="en-IN" w:eastAsia="en-US"/>
        </w:rPr>
        <w:t xml:space="preserve"> </w:t>
      </w:r>
      <w:r>
        <w:rPr>
          <w:lang w:val="en-IN" w:eastAsia="en-US"/>
        </w:rPr>
        <w:t>model</w:t>
      </w:r>
    </w:p>
    <w:p w14:paraId="40B076B8" w14:textId="5C09B3F2" w:rsidR="00837DF0" w:rsidRDefault="00554E66" w:rsidP="00553A10">
      <w:pPr>
        <w:pStyle w:val="BodyText"/>
        <w:rPr>
          <w:lang w:val="en-IN" w:eastAsia="en-US"/>
        </w:rPr>
      </w:pPr>
      <w:r>
        <w:rPr>
          <w:lang w:val="en-IN" w:eastAsia="en-US"/>
        </w:rPr>
        <w:lastRenderedPageBreak/>
        <w:t xml:space="preserve"> </w:t>
      </w:r>
      <w:r w:rsidRPr="00837DF0">
        <w:rPr>
          <w:noProof/>
          <w:lang w:val="en-IN" w:eastAsia="en-US"/>
        </w:rPr>
        <w:drawing>
          <wp:inline distT="0" distB="0" distL="0" distR="0" wp14:anchorId="593F7832" wp14:editId="49A863CE">
            <wp:extent cx="6408420" cy="3270885"/>
            <wp:effectExtent l="0" t="0" r="0" b="5715"/>
            <wp:docPr id="123342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23279" name=""/>
                    <pic:cNvPicPr/>
                  </pic:nvPicPr>
                  <pic:blipFill>
                    <a:blip r:embed="rId11"/>
                    <a:stretch>
                      <a:fillRect/>
                    </a:stretch>
                  </pic:blipFill>
                  <pic:spPr>
                    <a:xfrm>
                      <a:off x="0" y="0"/>
                      <a:ext cx="6408420" cy="3270885"/>
                    </a:xfrm>
                    <a:prstGeom prst="rect">
                      <a:avLst/>
                    </a:prstGeom>
                  </pic:spPr>
                </pic:pic>
              </a:graphicData>
            </a:graphic>
          </wp:inline>
        </w:drawing>
      </w:r>
      <w:r w:rsidR="00837DF0" w:rsidRPr="00837DF0">
        <w:rPr>
          <w:noProof/>
          <w:lang w:val="en-IN" w:eastAsia="en-US"/>
        </w:rPr>
        <w:drawing>
          <wp:inline distT="0" distB="0" distL="0" distR="0" wp14:anchorId="7D56E4C8" wp14:editId="0993C24C">
            <wp:extent cx="6335009" cy="1390844"/>
            <wp:effectExtent l="0" t="0" r="8890" b="0"/>
            <wp:docPr id="123292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21871" name=""/>
                    <pic:cNvPicPr/>
                  </pic:nvPicPr>
                  <pic:blipFill>
                    <a:blip r:embed="rId12"/>
                    <a:stretch>
                      <a:fillRect/>
                    </a:stretch>
                  </pic:blipFill>
                  <pic:spPr>
                    <a:xfrm>
                      <a:off x="0" y="0"/>
                      <a:ext cx="6335009" cy="1390844"/>
                    </a:xfrm>
                    <a:prstGeom prst="rect">
                      <a:avLst/>
                    </a:prstGeom>
                  </pic:spPr>
                </pic:pic>
              </a:graphicData>
            </a:graphic>
          </wp:inline>
        </w:drawing>
      </w:r>
    </w:p>
    <w:p w14:paraId="21C9AAEE" w14:textId="6415D0DE" w:rsidR="00553A10" w:rsidRDefault="00553A10" w:rsidP="00553A10">
      <w:pPr>
        <w:pStyle w:val="BodyText"/>
        <w:rPr>
          <w:lang w:eastAsia="en-US"/>
        </w:rPr>
      </w:pPr>
    </w:p>
    <w:p w14:paraId="270FE717" w14:textId="77777777" w:rsidR="00837DF0" w:rsidRDefault="00837DF0" w:rsidP="00553A10">
      <w:pPr>
        <w:pStyle w:val="BodyText"/>
        <w:rPr>
          <w:lang w:eastAsia="en-US"/>
        </w:rPr>
      </w:pPr>
    </w:p>
    <w:p w14:paraId="1D2CCC64" w14:textId="2B3E3ED2" w:rsidR="00837DF0" w:rsidRDefault="00837DF0" w:rsidP="00553A10">
      <w:pPr>
        <w:pStyle w:val="BodyText"/>
        <w:rPr>
          <w:lang w:eastAsia="en-US"/>
        </w:rPr>
      </w:pPr>
      <w:r>
        <w:rPr>
          <w:lang w:eastAsia="en-US"/>
        </w:rPr>
        <w:t>Random forest method</w:t>
      </w:r>
    </w:p>
    <w:p w14:paraId="3408692F" w14:textId="2817CBEC" w:rsidR="00837DF0" w:rsidRDefault="00837DF0" w:rsidP="00553A10">
      <w:pPr>
        <w:pStyle w:val="BodyText"/>
        <w:rPr>
          <w:lang w:eastAsia="en-US"/>
        </w:rPr>
      </w:pPr>
      <w:r w:rsidRPr="00837DF0">
        <w:rPr>
          <w:noProof/>
          <w:lang w:eastAsia="en-US"/>
        </w:rPr>
        <w:lastRenderedPageBreak/>
        <w:drawing>
          <wp:inline distT="0" distB="0" distL="0" distR="0" wp14:anchorId="1E7CE136" wp14:editId="1750FE15">
            <wp:extent cx="6408420" cy="3258185"/>
            <wp:effectExtent l="0" t="0" r="0" b="0"/>
            <wp:docPr id="181635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0399" name=""/>
                    <pic:cNvPicPr/>
                  </pic:nvPicPr>
                  <pic:blipFill>
                    <a:blip r:embed="rId13"/>
                    <a:stretch>
                      <a:fillRect/>
                    </a:stretch>
                  </pic:blipFill>
                  <pic:spPr>
                    <a:xfrm>
                      <a:off x="0" y="0"/>
                      <a:ext cx="6408420" cy="3258185"/>
                    </a:xfrm>
                    <a:prstGeom prst="rect">
                      <a:avLst/>
                    </a:prstGeom>
                  </pic:spPr>
                </pic:pic>
              </a:graphicData>
            </a:graphic>
          </wp:inline>
        </w:drawing>
      </w:r>
      <w:r w:rsidRPr="00837DF0">
        <w:rPr>
          <w:noProof/>
          <w:lang w:eastAsia="en-US"/>
        </w:rPr>
        <w:drawing>
          <wp:inline distT="0" distB="0" distL="0" distR="0" wp14:anchorId="33F6F7A0" wp14:editId="24867544">
            <wp:extent cx="6211167" cy="1486107"/>
            <wp:effectExtent l="0" t="0" r="0" b="0"/>
            <wp:docPr id="171483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38285" name=""/>
                    <pic:cNvPicPr/>
                  </pic:nvPicPr>
                  <pic:blipFill>
                    <a:blip r:embed="rId14"/>
                    <a:stretch>
                      <a:fillRect/>
                    </a:stretch>
                  </pic:blipFill>
                  <pic:spPr>
                    <a:xfrm>
                      <a:off x="0" y="0"/>
                      <a:ext cx="6211167" cy="1486107"/>
                    </a:xfrm>
                    <a:prstGeom prst="rect">
                      <a:avLst/>
                    </a:prstGeom>
                  </pic:spPr>
                </pic:pic>
              </a:graphicData>
            </a:graphic>
          </wp:inline>
        </w:drawing>
      </w:r>
    </w:p>
    <w:p w14:paraId="17F84750" w14:textId="77777777" w:rsidR="00837DF0" w:rsidRDefault="00837DF0" w:rsidP="00553A10">
      <w:pPr>
        <w:pStyle w:val="BodyText"/>
        <w:rPr>
          <w:lang w:eastAsia="en-US"/>
        </w:rPr>
      </w:pPr>
    </w:p>
    <w:p w14:paraId="42A53963" w14:textId="2DA983F2" w:rsidR="00837DF0" w:rsidRDefault="00837DF0" w:rsidP="00553A10">
      <w:pPr>
        <w:pStyle w:val="BodyText"/>
        <w:rPr>
          <w:lang w:eastAsia="en-US"/>
        </w:rPr>
      </w:pPr>
      <w:r>
        <w:rPr>
          <w:lang w:eastAsia="en-US"/>
        </w:rPr>
        <w:t>LSTM model</w:t>
      </w:r>
    </w:p>
    <w:p w14:paraId="7EAEB4DE" w14:textId="3BB42F70" w:rsidR="00837DF0" w:rsidRDefault="00837DF0" w:rsidP="00553A10">
      <w:pPr>
        <w:pStyle w:val="BodyText"/>
        <w:rPr>
          <w:lang w:eastAsia="en-US"/>
        </w:rPr>
      </w:pPr>
      <w:r w:rsidRPr="00837DF0">
        <w:rPr>
          <w:noProof/>
          <w:lang w:eastAsia="en-US"/>
        </w:rPr>
        <w:drawing>
          <wp:inline distT="0" distB="0" distL="0" distR="0" wp14:anchorId="0A8CA57F" wp14:editId="6C29C9F2">
            <wp:extent cx="6408420" cy="3301365"/>
            <wp:effectExtent l="0" t="0" r="0" b="0"/>
            <wp:docPr id="155398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81762" name=""/>
                    <pic:cNvPicPr/>
                  </pic:nvPicPr>
                  <pic:blipFill>
                    <a:blip r:embed="rId15"/>
                    <a:stretch>
                      <a:fillRect/>
                    </a:stretch>
                  </pic:blipFill>
                  <pic:spPr>
                    <a:xfrm>
                      <a:off x="0" y="0"/>
                      <a:ext cx="6408420" cy="3301365"/>
                    </a:xfrm>
                    <a:prstGeom prst="rect">
                      <a:avLst/>
                    </a:prstGeom>
                  </pic:spPr>
                </pic:pic>
              </a:graphicData>
            </a:graphic>
          </wp:inline>
        </w:drawing>
      </w:r>
    </w:p>
    <w:p w14:paraId="06D8D161" w14:textId="692079EE" w:rsidR="00837DF0" w:rsidRDefault="00554E66" w:rsidP="00553A10">
      <w:pPr>
        <w:pStyle w:val="BodyText"/>
        <w:rPr>
          <w:lang w:eastAsia="en-US"/>
        </w:rPr>
      </w:pPr>
      <w:r w:rsidRPr="00554E66">
        <w:rPr>
          <w:noProof/>
          <w:lang w:eastAsia="en-US"/>
        </w:rPr>
        <w:lastRenderedPageBreak/>
        <w:drawing>
          <wp:inline distT="0" distB="0" distL="0" distR="0" wp14:anchorId="1DF29C38" wp14:editId="6A206C3F">
            <wp:extent cx="4066673" cy="1737894"/>
            <wp:effectExtent l="0" t="0" r="0" b="0"/>
            <wp:docPr id="88064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42491" name=""/>
                    <pic:cNvPicPr/>
                  </pic:nvPicPr>
                  <pic:blipFill>
                    <a:blip r:embed="rId16"/>
                    <a:stretch>
                      <a:fillRect/>
                    </a:stretch>
                  </pic:blipFill>
                  <pic:spPr>
                    <a:xfrm>
                      <a:off x="0" y="0"/>
                      <a:ext cx="4092505" cy="1748933"/>
                    </a:xfrm>
                    <a:prstGeom prst="rect">
                      <a:avLst/>
                    </a:prstGeom>
                  </pic:spPr>
                </pic:pic>
              </a:graphicData>
            </a:graphic>
          </wp:inline>
        </w:drawing>
      </w:r>
    </w:p>
    <w:p w14:paraId="1A87E710" w14:textId="77777777" w:rsidR="00554E66" w:rsidRDefault="00554E66" w:rsidP="00553A10">
      <w:pPr>
        <w:pStyle w:val="BodyText"/>
        <w:rPr>
          <w:lang w:eastAsia="en-US"/>
        </w:rPr>
      </w:pPr>
    </w:p>
    <w:p w14:paraId="3693D7C9" w14:textId="77777777" w:rsidR="00837DF0" w:rsidRPr="00553A10" w:rsidRDefault="00837DF0" w:rsidP="00553A10">
      <w:pPr>
        <w:pStyle w:val="BodyText"/>
        <w:rPr>
          <w:lang w:eastAsia="en-US"/>
        </w:rPr>
      </w:pPr>
    </w:p>
    <w:p w14:paraId="7A4BED36" w14:textId="77777777" w:rsidR="00F126EA" w:rsidRDefault="00000000">
      <w:pPr>
        <w:pStyle w:val="Heading1"/>
        <w:numPr>
          <w:ilvl w:val="0"/>
          <w:numId w:val="9"/>
        </w:numPr>
        <w:ind w:left="397" w:hanging="397"/>
      </w:pPr>
      <w:r>
        <w:t>Abbreviations and Acronyms</w:t>
      </w:r>
    </w:p>
    <w:p w14:paraId="4DD82EA5" w14:textId="77777777" w:rsidR="00F126EA" w:rsidRDefault="00000000">
      <w:pPr>
        <w:pStyle w:val="BodyText"/>
      </w:pPr>
      <w:r>
        <w:rPr>
          <w:szCs w:val="24"/>
        </w:rPr>
        <w:t>Define</w:t>
      </w:r>
      <w:r>
        <w:rPr>
          <w:rFonts w:eastAsia="Times New Roman"/>
          <w:szCs w:val="24"/>
        </w:rPr>
        <w:t xml:space="preserve"> </w:t>
      </w:r>
      <w:r>
        <w:rPr>
          <w:szCs w:val="24"/>
        </w:rPr>
        <w:t>abbreviations</w:t>
      </w:r>
      <w:r>
        <w:rPr>
          <w:rFonts w:eastAsia="Times New Roman"/>
          <w:szCs w:val="24"/>
        </w:rPr>
        <w:t xml:space="preserve"> </w:t>
      </w:r>
      <w:r>
        <w:rPr>
          <w:szCs w:val="24"/>
        </w:rPr>
        <w:t>and</w:t>
      </w:r>
      <w:r>
        <w:rPr>
          <w:rFonts w:eastAsia="Times New Roman"/>
          <w:szCs w:val="24"/>
        </w:rPr>
        <w:t xml:space="preserve"> </w:t>
      </w:r>
      <w:r>
        <w:rPr>
          <w:szCs w:val="24"/>
        </w:rPr>
        <w:t>acronyms</w:t>
      </w:r>
      <w:r>
        <w:rPr>
          <w:rFonts w:eastAsia="Times New Roman"/>
          <w:szCs w:val="24"/>
        </w:rPr>
        <w:t xml:space="preserve"> </w:t>
      </w:r>
      <w:r>
        <w:rPr>
          <w:szCs w:val="24"/>
        </w:rPr>
        <w:t>the</w:t>
      </w:r>
      <w:r>
        <w:rPr>
          <w:rFonts w:eastAsia="Times New Roman"/>
          <w:szCs w:val="24"/>
        </w:rPr>
        <w:t xml:space="preserve"> </w:t>
      </w:r>
      <w:r>
        <w:rPr>
          <w:szCs w:val="24"/>
        </w:rPr>
        <w:t>first</w:t>
      </w:r>
      <w:r>
        <w:rPr>
          <w:rFonts w:eastAsia="Times New Roman"/>
          <w:szCs w:val="24"/>
        </w:rPr>
        <w:t xml:space="preserve"> </w:t>
      </w:r>
      <w:r>
        <w:rPr>
          <w:szCs w:val="24"/>
        </w:rPr>
        <w:t>time</w:t>
      </w:r>
      <w:r>
        <w:rPr>
          <w:rFonts w:eastAsia="Times New Roman"/>
          <w:szCs w:val="24"/>
        </w:rPr>
        <w:t xml:space="preserve"> </w:t>
      </w:r>
      <w:r>
        <w:rPr>
          <w:szCs w:val="24"/>
        </w:rPr>
        <w:t>they</w:t>
      </w:r>
      <w:r>
        <w:rPr>
          <w:rFonts w:eastAsia="Times New Roman"/>
          <w:szCs w:val="24"/>
        </w:rPr>
        <w:t xml:space="preserve"> </w:t>
      </w:r>
      <w:r>
        <w:rPr>
          <w:szCs w:val="24"/>
        </w:rPr>
        <w:t>are</w:t>
      </w:r>
      <w:r>
        <w:rPr>
          <w:rFonts w:eastAsia="Times New Roman"/>
          <w:szCs w:val="24"/>
        </w:rPr>
        <w:t xml:space="preserve"> </w:t>
      </w:r>
      <w:r>
        <w:rPr>
          <w:szCs w:val="24"/>
        </w:rPr>
        <w:t>used</w:t>
      </w:r>
      <w:r>
        <w:rPr>
          <w:rFonts w:eastAsia="Times New Roman"/>
          <w:szCs w:val="24"/>
        </w:rPr>
        <w:t xml:space="preserve"> </w:t>
      </w:r>
      <w:r>
        <w:rPr>
          <w:szCs w:val="24"/>
        </w:rPr>
        <w:t>in</w:t>
      </w:r>
      <w:r>
        <w:rPr>
          <w:rFonts w:eastAsia="Times New Roman"/>
          <w:szCs w:val="24"/>
        </w:rPr>
        <w:t xml:space="preserve"> </w:t>
      </w:r>
      <w:r>
        <w:rPr>
          <w:szCs w:val="24"/>
        </w:rPr>
        <w:t>the</w:t>
      </w:r>
      <w:r>
        <w:rPr>
          <w:rFonts w:eastAsia="Times New Roman"/>
          <w:szCs w:val="24"/>
        </w:rPr>
        <w:t xml:space="preserve"> </w:t>
      </w:r>
      <w:r>
        <w:rPr>
          <w:szCs w:val="24"/>
        </w:rPr>
        <w:t>text,</w:t>
      </w:r>
      <w:r>
        <w:rPr>
          <w:rFonts w:eastAsia="Times New Roman"/>
          <w:szCs w:val="24"/>
        </w:rPr>
        <w:t xml:space="preserve"> </w:t>
      </w:r>
      <w:r>
        <w:rPr>
          <w:szCs w:val="24"/>
        </w:rPr>
        <w:t>even</w:t>
      </w:r>
      <w:r>
        <w:rPr>
          <w:rFonts w:eastAsia="Times New Roman"/>
          <w:szCs w:val="24"/>
        </w:rPr>
        <w:t xml:space="preserve"> </w:t>
      </w:r>
      <w:r>
        <w:rPr>
          <w:szCs w:val="24"/>
        </w:rPr>
        <w:t>after</w:t>
      </w:r>
      <w:r>
        <w:rPr>
          <w:rFonts w:eastAsia="Times New Roman"/>
          <w:szCs w:val="24"/>
        </w:rPr>
        <w:t xml:space="preserve"> </w:t>
      </w:r>
      <w:r>
        <w:rPr>
          <w:szCs w:val="24"/>
        </w:rPr>
        <w:t>they</w:t>
      </w:r>
      <w:r>
        <w:rPr>
          <w:rFonts w:eastAsia="Times New Roman"/>
          <w:szCs w:val="24"/>
        </w:rPr>
        <w:t xml:space="preserve"> </w:t>
      </w:r>
      <w:r>
        <w:rPr>
          <w:szCs w:val="24"/>
        </w:rPr>
        <w:t>have</w:t>
      </w:r>
      <w:r>
        <w:rPr>
          <w:rFonts w:eastAsia="Times New Roman"/>
          <w:szCs w:val="24"/>
        </w:rPr>
        <w:t xml:space="preserve"> </w:t>
      </w:r>
      <w:r>
        <w:rPr>
          <w:szCs w:val="24"/>
        </w:rPr>
        <w:t>been</w:t>
      </w:r>
      <w:r>
        <w:rPr>
          <w:rFonts w:eastAsia="Times New Roman"/>
          <w:szCs w:val="24"/>
        </w:rPr>
        <w:t xml:space="preserve"> </w:t>
      </w:r>
      <w:r>
        <w:rPr>
          <w:szCs w:val="24"/>
        </w:rPr>
        <w:t>defined</w:t>
      </w:r>
      <w:r>
        <w:rPr>
          <w:rFonts w:eastAsia="Times New Roman"/>
          <w:szCs w:val="24"/>
        </w:rPr>
        <w:t xml:space="preserve"> </w:t>
      </w:r>
      <w:r>
        <w:rPr>
          <w:szCs w:val="24"/>
        </w:rPr>
        <w:t>in</w:t>
      </w:r>
      <w:r>
        <w:rPr>
          <w:rFonts w:eastAsia="Times New Roman"/>
          <w:szCs w:val="24"/>
        </w:rPr>
        <w:t xml:space="preserve"> </w:t>
      </w:r>
      <w:r>
        <w:rPr>
          <w:szCs w:val="24"/>
        </w:rPr>
        <w:t>the</w:t>
      </w:r>
      <w:r>
        <w:rPr>
          <w:rFonts w:eastAsia="Times New Roman"/>
          <w:szCs w:val="24"/>
        </w:rPr>
        <w:t xml:space="preserve"> </w:t>
      </w:r>
      <w:r>
        <w:rPr>
          <w:szCs w:val="24"/>
        </w:rPr>
        <w:t>abstract.</w:t>
      </w:r>
    </w:p>
    <w:p w14:paraId="79825DDC" w14:textId="77777777" w:rsidR="00F126EA" w:rsidRDefault="00F126EA">
      <w:pPr>
        <w:rPr>
          <w:i/>
          <w:szCs w:val="24"/>
        </w:rPr>
      </w:pPr>
    </w:p>
    <w:p w14:paraId="1957ACAC" w14:textId="77777777" w:rsidR="00F126EA" w:rsidRDefault="00000000">
      <w:pPr>
        <w:pStyle w:val="Heading1"/>
        <w:numPr>
          <w:ilvl w:val="0"/>
          <w:numId w:val="9"/>
        </w:numPr>
        <w:ind w:left="397" w:hanging="397"/>
      </w:pPr>
      <w:r>
        <w:t>Units</w:t>
      </w:r>
    </w:p>
    <w:p w14:paraId="5387FDC0" w14:textId="77777777" w:rsidR="00F126EA" w:rsidRDefault="00000000">
      <w:pPr>
        <w:numPr>
          <w:ilvl w:val="0"/>
          <w:numId w:val="2"/>
        </w:numPr>
        <w:ind w:left="397" w:hanging="397"/>
      </w:pPr>
      <w:r>
        <w:rPr>
          <w:szCs w:val="24"/>
        </w:rPr>
        <w:t>Use</w:t>
      </w:r>
      <w:r>
        <w:rPr>
          <w:rFonts w:eastAsia="Times New Roman"/>
          <w:szCs w:val="24"/>
        </w:rPr>
        <w:t xml:space="preserve"> </w:t>
      </w:r>
      <w:r>
        <w:rPr>
          <w:szCs w:val="24"/>
        </w:rPr>
        <w:t>either</w:t>
      </w:r>
      <w:r>
        <w:rPr>
          <w:rFonts w:eastAsia="Times New Roman"/>
          <w:szCs w:val="24"/>
        </w:rPr>
        <w:t xml:space="preserve"> </w:t>
      </w:r>
      <w:r>
        <w:rPr>
          <w:szCs w:val="24"/>
        </w:rPr>
        <w:t>SI</w:t>
      </w:r>
      <w:r>
        <w:rPr>
          <w:rFonts w:eastAsia="Times New Roman"/>
          <w:szCs w:val="24"/>
        </w:rPr>
        <w:t xml:space="preserve"> </w:t>
      </w:r>
      <w:r>
        <w:rPr>
          <w:szCs w:val="24"/>
        </w:rPr>
        <w:t>or</w:t>
      </w:r>
      <w:r>
        <w:rPr>
          <w:rFonts w:eastAsia="Times New Roman"/>
          <w:szCs w:val="24"/>
        </w:rPr>
        <w:t xml:space="preserve"> </w:t>
      </w:r>
      <w:r>
        <w:rPr>
          <w:szCs w:val="24"/>
        </w:rPr>
        <w:t>CGS</w:t>
      </w:r>
      <w:r>
        <w:rPr>
          <w:rFonts w:eastAsia="Times New Roman"/>
          <w:szCs w:val="24"/>
        </w:rPr>
        <w:t xml:space="preserve"> </w:t>
      </w:r>
      <w:r>
        <w:rPr>
          <w:szCs w:val="24"/>
        </w:rPr>
        <w:t>as</w:t>
      </w:r>
      <w:r>
        <w:rPr>
          <w:rFonts w:eastAsia="Times New Roman"/>
          <w:szCs w:val="24"/>
        </w:rPr>
        <w:t xml:space="preserve"> </w:t>
      </w:r>
      <w:r>
        <w:rPr>
          <w:szCs w:val="24"/>
        </w:rPr>
        <w:t>primary</w:t>
      </w:r>
      <w:r>
        <w:rPr>
          <w:rFonts w:eastAsia="Times New Roman"/>
          <w:szCs w:val="24"/>
        </w:rPr>
        <w:t xml:space="preserve"> </w:t>
      </w:r>
      <w:r>
        <w:rPr>
          <w:szCs w:val="24"/>
        </w:rPr>
        <w:t>units.</w:t>
      </w:r>
      <w:r>
        <w:rPr>
          <w:rFonts w:eastAsia="Times New Roman"/>
          <w:szCs w:val="24"/>
        </w:rPr>
        <w:t xml:space="preserve"> </w:t>
      </w:r>
      <w:r>
        <w:rPr>
          <w:szCs w:val="24"/>
        </w:rPr>
        <w:t>(SI</w:t>
      </w:r>
      <w:r>
        <w:rPr>
          <w:rFonts w:eastAsia="Times New Roman"/>
          <w:szCs w:val="24"/>
        </w:rPr>
        <w:t xml:space="preserve"> </w:t>
      </w:r>
      <w:r>
        <w:rPr>
          <w:szCs w:val="24"/>
        </w:rPr>
        <w:t>units</w:t>
      </w:r>
      <w:r>
        <w:rPr>
          <w:rFonts w:eastAsia="Times New Roman"/>
          <w:szCs w:val="24"/>
        </w:rPr>
        <w:t xml:space="preserve"> </w:t>
      </w:r>
      <w:r>
        <w:rPr>
          <w:szCs w:val="24"/>
        </w:rPr>
        <w:t>are</w:t>
      </w:r>
      <w:r>
        <w:rPr>
          <w:rFonts w:eastAsia="Times New Roman"/>
          <w:szCs w:val="24"/>
        </w:rPr>
        <w:t xml:space="preserve"> preferred</w:t>
      </w:r>
      <w:r>
        <w:rPr>
          <w:szCs w:val="24"/>
        </w:rPr>
        <w:t>.)</w:t>
      </w:r>
      <w:r>
        <w:rPr>
          <w:rFonts w:eastAsia="Times New Roman"/>
          <w:szCs w:val="24"/>
        </w:rPr>
        <w:t xml:space="preserve"> </w:t>
      </w:r>
      <w:r>
        <w:rPr>
          <w:szCs w:val="24"/>
        </w:rPr>
        <w:t>English</w:t>
      </w:r>
      <w:r>
        <w:rPr>
          <w:rFonts w:eastAsia="Times New Roman"/>
          <w:szCs w:val="24"/>
        </w:rPr>
        <w:t xml:space="preserve"> </w:t>
      </w:r>
      <w:r>
        <w:rPr>
          <w:szCs w:val="24"/>
        </w:rPr>
        <w:t>units</w:t>
      </w:r>
      <w:r>
        <w:rPr>
          <w:rFonts w:eastAsia="Times New Roman"/>
          <w:szCs w:val="24"/>
        </w:rPr>
        <w:t xml:space="preserve"> </w:t>
      </w:r>
      <w:r>
        <w:rPr>
          <w:szCs w:val="24"/>
        </w:rPr>
        <w:t>may</w:t>
      </w:r>
      <w:r>
        <w:rPr>
          <w:rFonts w:eastAsia="Times New Roman"/>
          <w:szCs w:val="24"/>
        </w:rPr>
        <w:t xml:space="preserve"> </w:t>
      </w:r>
      <w:r>
        <w:rPr>
          <w:szCs w:val="24"/>
        </w:rPr>
        <w:t>be</w:t>
      </w:r>
      <w:r>
        <w:rPr>
          <w:rFonts w:eastAsia="Times New Roman"/>
          <w:szCs w:val="24"/>
        </w:rPr>
        <w:t xml:space="preserve"> </w:t>
      </w:r>
      <w:r>
        <w:rPr>
          <w:szCs w:val="24"/>
        </w:rPr>
        <w:t>used</w:t>
      </w:r>
      <w:r>
        <w:rPr>
          <w:rFonts w:eastAsia="Times New Roman"/>
          <w:szCs w:val="24"/>
        </w:rPr>
        <w:t xml:space="preserve"> </w:t>
      </w:r>
      <w:r>
        <w:rPr>
          <w:szCs w:val="24"/>
        </w:rPr>
        <w:t>as</w:t>
      </w:r>
      <w:r>
        <w:rPr>
          <w:rFonts w:eastAsia="Times New Roman"/>
          <w:szCs w:val="24"/>
        </w:rPr>
        <w:t xml:space="preserve"> </w:t>
      </w:r>
      <w:r>
        <w:rPr>
          <w:szCs w:val="24"/>
        </w:rPr>
        <w:t>secondary</w:t>
      </w:r>
      <w:r>
        <w:rPr>
          <w:rFonts w:eastAsia="Times New Roman"/>
          <w:szCs w:val="24"/>
        </w:rPr>
        <w:t xml:space="preserve"> </w:t>
      </w:r>
      <w:r>
        <w:rPr>
          <w:szCs w:val="24"/>
        </w:rPr>
        <w:t>units</w:t>
      </w:r>
      <w:r>
        <w:rPr>
          <w:rFonts w:eastAsia="Times New Roman"/>
          <w:szCs w:val="24"/>
        </w:rPr>
        <w:t xml:space="preserve"> </w:t>
      </w:r>
      <w:r>
        <w:rPr>
          <w:szCs w:val="24"/>
        </w:rPr>
        <w:t>(in</w:t>
      </w:r>
      <w:r>
        <w:rPr>
          <w:rFonts w:eastAsia="Times New Roman"/>
          <w:szCs w:val="24"/>
        </w:rPr>
        <w:t xml:space="preserve"> </w:t>
      </w:r>
      <w:r>
        <w:rPr>
          <w:szCs w:val="24"/>
        </w:rPr>
        <w:t>parentheses).</w:t>
      </w:r>
      <w:r>
        <w:rPr>
          <w:rFonts w:eastAsia="Times New Roman"/>
          <w:szCs w:val="24"/>
        </w:rPr>
        <w:t xml:space="preserve"> </w:t>
      </w:r>
      <w:r>
        <w:rPr>
          <w:szCs w:val="24"/>
        </w:rPr>
        <w:t>An</w:t>
      </w:r>
      <w:r>
        <w:rPr>
          <w:rFonts w:eastAsia="Times New Roman"/>
          <w:szCs w:val="24"/>
        </w:rPr>
        <w:t xml:space="preserve"> </w:t>
      </w:r>
      <w:r>
        <w:rPr>
          <w:szCs w:val="24"/>
        </w:rPr>
        <w:t>exception</w:t>
      </w:r>
      <w:r>
        <w:rPr>
          <w:rFonts w:eastAsia="Times New Roman"/>
          <w:szCs w:val="24"/>
        </w:rPr>
        <w:t xml:space="preserve"> </w:t>
      </w:r>
      <w:r>
        <w:rPr>
          <w:szCs w:val="24"/>
        </w:rPr>
        <w:t>would</w:t>
      </w:r>
      <w:r>
        <w:rPr>
          <w:rFonts w:eastAsia="Times New Roman"/>
          <w:szCs w:val="24"/>
        </w:rPr>
        <w:t xml:space="preserve"> </w:t>
      </w:r>
      <w:r>
        <w:rPr>
          <w:szCs w:val="24"/>
        </w:rPr>
        <w:t>be</w:t>
      </w:r>
      <w:r>
        <w:rPr>
          <w:rFonts w:eastAsia="Times New Roman"/>
          <w:szCs w:val="24"/>
        </w:rPr>
        <w:t xml:space="preserve"> </w:t>
      </w:r>
      <w:r>
        <w:rPr>
          <w:szCs w:val="24"/>
        </w:rPr>
        <w:t>the</w:t>
      </w:r>
      <w:r>
        <w:rPr>
          <w:rFonts w:eastAsia="Times New Roman"/>
          <w:szCs w:val="24"/>
        </w:rPr>
        <w:t xml:space="preserve"> </w:t>
      </w:r>
      <w:r>
        <w:rPr>
          <w:szCs w:val="24"/>
        </w:rPr>
        <w:t>use</w:t>
      </w:r>
      <w:r>
        <w:rPr>
          <w:rFonts w:eastAsia="Times New Roman"/>
          <w:szCs w:val="24"/>
        </w:rPr>
        <w:t xml:space="preserve"> </w:t>
      </w:r>
      <w:r>
        <w:rPr>
          <w:szCs w:val="24"/>
        </w:rPr>
        <w:t>of</w:t>
      </w:r>
      <w:r>
        <w:rPr>
          <w:rFonts w:eastAsia="Times New Roman"/>
          <w:szCs w:val="24"/>
        </w:rPr>
        <w:t xml:space="preserve"> </w:t>
      </w:r>
      <w:r>
        <w:rPr>
          <w:szCs w:val="24"/>
        </w:rPr>
        <w:t>English</w:t>
      </w:r>
      <w:r>
        <w:rPr>
          <w:rFonts w:eastAsia="Times New Roman"/>
          <w:szCs w:val="24"/>
        </w:rPr>
        <w:t xml:space="preserve"> </w:t>
      </w:r>
      <w:r>
        <w:rPr>
          <w:szCs w:val="24"/>
        </w:rPr>
        <w:t>units</w:t>
      </w:r>
      <w:r>
        <w:rPr>
          <w:rFonts w:eastAsia="Times New Roman"/>
          <w:szCs w:val="24"/>
        </w:rPr>
        <w:t xml:space="preserve"> </w:t>
      </w:r>
      <w:r>
        <w:rPr>
          <w:szCs w:val="24"/>
        </w:rPr>
        <w:t>as</w:t>
      </w:r>
      <w:r>
        <w:rPr>
          <w:rFonts w:eastAsia="Times New Roman"/>
          <w:szCs w:val="24"/>
        </w:rPr>
        <w:t xml:space="preserve"> </w:t>
      </w:r>
      <w:r>
        <w:rPr>
          <w:szCs w:val="24"/>
        </w:rPr>
        <w:t>identifiers</w:t>
      </w:r>
      <w:r>
        <w:rPr>
          <w:rFonts w:eastAsia="Times New Roman"/>
          <w:szCs w:val="24"/>
        </w:rPr>
        <w:t xml:space="preserve"> </w:t>
      </w:r>
      <w:r>
        <w:rPr>
          <w:szCs w:val="24"/>
        </w:rPr>
        <w:t>in</w:t>
      </w:r>
      <w:r>
        <w:rPr>
          <w:rFonts w:eastAsia="Times New Roman"/>
          <w:szCs w:val="24"/>
        </w:rPr>
        <w:t xml:space="preserve"> </w:t>
      </w:r>
      <w:r>
        <w:rPr>
          <w:szCs w:val="24"/>
        </w:rPr>
        <w:t>trade,</w:t>
      </w:r>
      <w:r>
        <w:rPr>
          <w:rFonts w:eastAsia="Times New Roman"/>
          <w:szCs w:val="24"/>
        </w:rPr>
        <w:t xml:space="preserve"> </w:t>
      </w:r>
      <w:r>
        <w:rPr>
          <w:szCs w:val="24"/>
        </w:rPr>
        <w:t>such</w:t>
      </w:r>
      <w:r>
        <w:rPr>
          <w:rFonts w:eastAsia="Times New Roman"/>
          <w:szCs w:val="24"/>
        </w:rPr>
        <w:t xml:space="preserve"> </w:t>
      </w:r>
      <w:r>
        <w:rPr>
          <w:szCs w:val="24"/>
        </w:rPr>
        <w:t>as</w:t>
      </w:r>
      <w:r>
        <w:rPr>
          <w:rFonts w:eastAsia="Times New Roman"/>
          <w:szCs w:val="24"/>
        </w:rPr>
        <w:t xml:space="preserve"> “</w:t>
      </w:r>
      <w:proofErr w:type="gramStart"/>
      <w:r>
        <w:rPr>
          <w:szCs w:val="24"/>
        </w:rPr>
        <w:t>3.5 inch</w:t>
      </w:r>
      <w:proofErr w:type="gramEnd"/>
      <w:r>
        <w:rPr>
          <w:rFonts w:eastAsia="Times New Roman"/>
          <w:szCs w:val="24"/>
        </w:rPr>
        <w:t xml:space="preserve"> </w:t>
      </w:r>
      <w:r>
        <w:rPr>
          <w:szCs w:val="24"/>
        </w:rPr>
        <w:t>disk</w:t>
      </w:r>
      <w:r>
        <w:rPr>
          <w:rFonts w:eastAsia="Times New Roman"/>
          <w:szCs w:val="24"/>
        </w:rPr>
        <w:t xml:space="preserve"> </w:t>
      </w:r>
      <w:r>
        <w:rPr>
          <w:szCs w:val="24"/>
        </w:rPr>
        <w:t>drive</w:t>
      </w:r>
      <w:r>
        <w:rPr>
          <w:rFonts w:eastAsia="Times New Roman"/>
          <w:szCs w:val="24"/>
        </w:rPr>
        <w:t>”</w:t>
      </w:r>
      <w:r>
        <w:rPr>
          <w:szCs w:val="24"/>
        </w:rPr>
        <w:t>.</w:t>
      </w:r>
    </w:p>
    <w:p w14:paraId="231EA297" w14:textId="77777777" w:rsidR="00F126EA" w:rsidRDefault="00000000">
      <w:pPr>
        <w:pStyle w:val="BodyText"/>
        <w:numPr>
          <w:ilvl w:val="0"/>
          <w:numId w:val="2"/>
        </w:numPr>
        <w:ind w:left="397" w:hanging="397"/>
      </w:pPr>
      <w:r>
        <w:rPr>
          <w:szCs w:val="24"/>
        </w:rPr>
        <w:t>Avoid</w:t>
      </w:r>
      <w:r>
        <w:rPr>
          <w:rFonts w:eastAsia="Times New Roman"/>
          <w:szCs w:val="24"/>
        </w:rPr>
        <w:t xml:space="preserve"> </w:t>
      </w:r>
      <w:r>
        <w:rPr>
          <w:szCs w:val="24"/>
        </w:rPr>
        <w:t>combining</w:t>
      </w:r>
      <w:r>
        <w:rPr>
          <w:rFonts w:eastAsia="Times New Roman"/>
          <w:szCs w:val="24"/>
        </w:rPr>
        <w:t xml:space="preserve"> </w:t>
      </w:r>
      <w:r>
        <w:rPr>
          <w:szCs w:val="24"/>
        </w:rPr>
        <w:t>SI</w:t>
      </w:r>
      <w:r>
        <w:rPr>
          <w:rFonts w:eastAsia="Times New Roman"/>
          <w:szCs w:val="24"/>
        </w:rPr>
        <w:t xml:space="preserve"> </w:t>
      </w:r>
      <w:r>
        <w:rPr>
          <w:szCs w:val="24"/>
        </w:rPr>
        <w:t>and</w:t>
      </w:r>
      <w:r>
        <w:rPr>
          <w:rFonts w:eastAsia="Times New Roman"/>
          <w:szCs w:val="24"/>
        </w:rPr>
        <w:t xml:space="preserve"> </w:t>
      </w:r>
      <w:r>
        <w:rPr>
          <w:szCs w:val="24"/>
        </w:rPr>
        <w:t>CGS</w:t>
      </w:r>
      <w:r>
        <w:rPr>
          <w:rFonts w:eastAsia="Times New Roman"/>
          <w:szCs w:val="24"/>
        </w:rPr>
        <w:t xml:space="preserve"> </w:t>
      </w:r>
      <w:r>
        <w:rPr>
          <w:szCs w:val="24"/>
        </w:rPr>
        <w:t>units,</w:t>
      </w:r>
      <w:r>
        <w:rPr>
          <w:rFonts w:eastAsia="Times New Roman"/>
          <w:szCs w:val="24"/>
        </w:rPr>
        <w:t xml:space="preserve"> </w:t>
      </w:r>
      <w:r>
        <w:rPr>
          <w:szCs w:val="24"/>
        </w:rPr>
        <w:t>such</w:t>
      </w:r>
      <w:r>
        <w:rPr>
          <w:rFonts w:eastAsia="Times New Roman"/>
          <w:szCs w:val="24"/>
        </w:rPr>
        <w:t xml:space="preserve"> </w:t>
      </w:r>
      <w:r>
        <w:rPr>
          <w:szCs w:val="24"/>
        </w:rPr>
        <w:t>as</w:t>
      </w:r>
      <w:r>
        <w:rPr>
          <w:rFonts w:eastAsia="Times New Roman"/>
          <w:szCs w:val="24"/>
        </w:rPr>
        <w:t xml:space="preserve"> </w:t>
      </w:r>
      <w:r>
        <w:rPr>
          <w:szCs w:val="24"/>
        </w:rPr>
        <w:t>current</w:t>
      </w:r>
      <w:r>
        <w:rPr>
          <w:rFonts w:eastAsia="Times New Roman"/>
          <w:szCs w:val="24"/>
        </w:rPr>
        <w:t xml:space="preserve"> </w:t>
      </w:r>
      <w:r>
        <w:rPr>
          <w:szCs w:val="24"/>
        </w:rPr>
        <w:t>in</w:t>
      </w:r>
      <w:r>
        <w:rPr>
          <w:rFonts w:eastAsia="Times New Roman"/>
          <w:szCs w:val="24"/>
        </w:rPr>
        <w:t xml:space="preserve"> </w:t>
      </w:r>
      <w:r>
        <w:rPr>
          <w:szCs w:val="24"/>
        </w:rPr>
        <w:t>ampere</w:t>
      </w:r>
      <w:r>
        <w:rPr>
          <w:rFonts w:eastAsia="Times New Roman"/>
          <w:szCs w:val="24"/>
        </w:rPr>
        <w:t xml:space="preserve"> </w:t>
      </w:r>
      <w:r>
        <w:rPr>
          <w:szCs w:val="24"/>
        </w:rPr>
        <w:t>and</w:t>
      </w:r>
      <w:r>
        <w:rPr>
          <w:rFonts w:eastAsia="Times New Roman"/>
          <w:szCs w:val="24"/>
        </w:rPr>
        <w:t xml:space="preserve"> </w:t>
      </w:r>
      <w:r>
        <w:rPr>
          <w:szCs w:val="24"/>
        </w:rPr>
        <w:t>magnetic</w:t>
      </w:r>
      <w:r>
        <w:rPr>
          <w:rFonts w:eastAsia="Times New Roman"/>
          <w:szCs w:val="24"/>
        </w:rPr>
        <w:t xml:space="preserve"> </w:t>
      </w:r>
      <w:r>
        <w:rPr>
          <w:szCs w:val="24"/>
        </w:rPr>
        <w:t>field</w:t>
      </w:r>
      <w:r>
        <w:rPr>
          <w:rFonts w:eastAsia="Times New Roman"/>
          <w:szCs w:val="24"/>
        </w:rPr>
        <w:t xml:space="preserve"> </w:t>
      </w:r>
      <w:r>
        <w:rPr>
          <w:szCs w:val="24"/>
        </w:rPr>
        <w:t>in</w:t>
      </w:r>
      <w:r>
        <w:rPr>
          <w:rFonts w:eastAsia="Times New Roman"/>
          <w:szCs w:val="24"/>
        </w:rPr>
        <w:t xml:space="preserve"> </w:t>
      </w:r>
      <w:r>
        <w:rPr>
          <w:szCs w:val="24"/>
        </w:rPr>
        <w:t>oersted.</w:t>
      </w:r>
      <w:r>
        <w:rPr>
          <w:rFonts w:eastAsia="Times New Roman"/>
          <w:szCs w:val="24"/>
        </w:rPr>
        <w:t xml:space="preserve"> </w:t>
      </w:r>
      <w:r>
        <w:rPr>
          <w:szCs w:val="24"/>
        </w:rPr>
        <w:t>This</w:t>
      </w:r>
      <w:r>
        <w:rPr>
          <w:rFonts w:eastAsia="Times New Roman"/>
          <w:szCs w:val="24"/>
        </w:rPr>
        <w:t xml:space="preserve"> </w:t>
      </w:r>
      <w:r>
        <w:rPr>
          <w:szCs w:val="24"/>
        </w:rPr>
        <w:t>often</w:t>
      </w:r>
      <w:r>
        <w:rPr>
          <w:rFonts w:eastAsia="Times New Roman"/>
          <w:szCs w:val="24"/>
        </w:rPr>
        <w:t xml:space="preserve"> </w:t>
      </w:r>
      <w:r>
        <w:rPr>
          <w:szCs w:val="24"/>
        </w:rPr>
        <w:t>leads</w:t>
      </w:r>
      <w:r>
        <w:rPr>
          <w:rFonts w:eastAsia="Times New Roman"/>
          <w:szCs w:val="24"/>
        </w:rPr>
        <w:t xml:space="preserve"> </w:t>
      </w:r>
      <w:r>
        <w:rPr>
          <w:szCs w:val="24"/>
        </w:rPr>
        <w:t>to</w:t>
      </w:r>
      <w:r>
        <w:rPr>
          <w:rFonts w:eastAsia="Times New Roman"/>
          <w:szCs w:val="24"/>
        </w:rPr>
        <w:t xml:space="preserve"> </w:t>
      </w:r>
      <w:r>
        <w:rPr>
          <w:szCs w:val="24"/>
        </w:rPr>
        <w:t>confusion</w:t>
      </w:r>
      <w:r>
        <w:rPr>
          <w:rFonts w:eastAsia="Times New Roman"/>
          <w:szCs w:val="24"/>
        </w:rPr>
        <w:t xml:space="preserve"> </w:t>
      </w:r>
      <w:r>
        <w:rPr>
          <w:szCs w:val="24"/>
        </w:rPr>
        <w:t>because</w:t>
      </w:r>
      <w:r>
        <w:rPr>
          <w:rFonts w:eastAsia="Times New Roman"/>
          <w:szCs w:val="24"/>
        </w:rPr>
        <w:t xml:space="preserve"> </w:t>
      </w:r>
      <w:r>
        <w:rPr>
          <w:szCs w:val="24"/>
        </w:rPr>
        <w:t>equations</w:t>
      </w:r>
      <w:r>
        <w:rPr>
          <w:rFonts w:eastAsia="Times New Roman"/>
          <w:szCs w:val="24"/>
        </w:rPr>
        <w:t xml:space="preserve"> </w:t>
      </w:r>
      <w:r>
        <w:rPr>
          <w:szCs w:val="24"/>
        </w:rPr>
        <w:t>do</w:t>
      </w:r>
      <w:r>
        <w:rPr>
          <w:rFonts w:eastAsia="Times New Roman"/>
          <w:szCs w:val="24"/>
        </w:rPr>
        <w:t xml:space="preserve"> </w:t>
      </w:r>
      <w:r>
        <w:rPr>
          <w:szCs w:val="24"/>
        </w:rPr>
        <w:t>not</w:t>
      </w:r>
      <w:r>
        <w:rPr>
          <w:rFonts w:eastAsia="Times New Roman"/>
          <w:szCs w:val="24"/>
        </w:rPr>
        <w:t xml:space="preserve"> </w:t>
      </w:r>
      <w:r>
        <w:rPr>
          <w:szCs w:val="24"/>
        </w:rPr>
        <w:t>balance</w:t>
      </w:r>
      <w:r>
        <w:rPr>
          <w:rFonts w:eastAsia="Times New Roman"/>
          <w:szCs w:val="24"/>
        </w:rPr>
        <w:t xml:space="preserve"> </w:t>
      </w:r>
      <w:r>
        <w:rPr>
          <w:szCs w:val="24"/>
        </w:rPr>
        <w:t>dimensionally.</w:t>
      </w:r>
      <w:r>
        <w:rPr>
          <w:rFonts w:eastAsia="Times New Roman"/>
          <w:szCs w:val="24"/>
        </w:rPr>
        <w:t xml:space="preserve"> </w:t>
      </w:r>
      <w:r>
        <w:rPr>
          <w:szCs w:val="24"/>
        </w:rPr>
        <w:t>If</w:t>
      </w:r>
      <w:r>
        <w:rPr>
          <w:rFonts w:eastAsia="Times New Roman"/>
          <w:szCs w:val="24"/>
        </w:rPr>
        <w:t xml:space="preserve"> </w:t>
      </w:r>
      <w:r>
        <w:rPr>
          <w:szCs w:val="24"/>
        </w:rPr>
        <w:t>you</w:t>
      </w:r>
      <w:r>
        <w:rPr>
          <w:rFonts w:eastAsia="Times New Roman"/>
          <w:szCs w:val="24"/>
        </w:rPr>
        <w:t xml:space="preserve"> </w:t>
      </w:r>
      <w:r>
        <w:rPr>
          <w:szCs w:val="24"/>
        </w:rPr>
        <w:t>must</w:t>
      </w:r>
      <w:r>
        <w:rPr>
          <w:rFonts w:eastAsia="Times New Roman"/>
          <w:szCs w:val="24"/>
        </w:rPr>
        <w:t xml:space="preserve"> </w:t>
      </w:r>
      <w:r>
        <w:rPr>
          <w:szCs w:val="24"/>
        </w:rPr>
        <w:t>use</w:t>
      </w:r>
      <w:r>
        <w:rPr>
          <w:rFonts w:eastAsia="Times New Roman"/>
          <w:szCs w:val="24"/>
        </w:rPr>
        <w:t xml:space="preserve"> </w:t>
      </w:r>
      <w:r>
        <w:rPr>
          <w:szCs w:val="24"/>
        </w:rPr>
        <w:t>mixed</w:t>
      </w:r>
      <w:r>
        <w:rPr>
          <w:rFonts w:eastAsia="Times New Roman"/>
          <w:szCs w:val="24"/>
        </w:rPr>
        <w:t xml:space="preserve"> </w:t>
      </w:r>
      <w:r>
        <w:rPr>
          <w:szCs w:val="24"/>
        </w:rPr>
        <w:t>units,</w:t>
      </w:r>
      <w:r>
        <w:rPr>
          <w:rFonts w:eastAsia="Times New Roman"/>
          <w:szCs w:val="24"/>
        </w:rPr>
        <w:t xml:space="preserve"> </w:t>
      </w:r>
      <w:r>
        <w:rPr>
          <w:szCs w:val="24"/>
        </w:rPr>
        <w:t>clearly</w:t>
      </w:r>
      <w:r>
        <w:rPr>
          <w:rFonts w:eastAsia="Times New Roman"/>
          <w:szCs w:val="24"/>
        </w:rPr>
        <w:t xml:space="preserve"> </w:t>
      </w:r>
      <w:r>
        <w:rPr>
          <w:szCs w:val="24"/>
        </w:rPr>
        <w:t>state</w:t>
      </w:r>
      <w:r>
        <w:rPr>
          <w:rFonts w:eastAsia="Times New Roman"/>
          <w:szCs w:val="24"/>
        </w:rPr>
        <w:t xml:space="preserve"> </w:t>
      </w:r>
      <w:r>
        <w:rPr>
          <w:szCs w:val="24"/>
        </w:rPr>
        <w:t>the</w:t>
      </w:r>
      <w:r>
        <w:rPr>
          <w:rFonts w:eastAsia="Times New Roman"/>
          <w:szCs w:val="24"/>
        </w:rPr>
        <w:t xml:space="preserve"> </w:t>
      </w:r>
      <w:r>
        <w:rPr>
          <w:szCs w:val="24"/>
        </w:rPr>
        <w:t>units</w:t>
      </w:r>
      <w:r>
        <w:rPr>
          <w:rFonts w:eastAsia="Times New Roman"/>
          <w:szCs w:val="24"/>
        </w:rPr>
        <w:t xml:space="preserve"> </w:t>
      </w:r>
      <w:r>
        <w:rPr>
          <w:szCs w:val="24"/>
        </w:rPr>
        <w:t>for</w:t>
      </w:r>
      <w:r>
        <w:rPr>
          <w:rFonts w:eastAsia="Times New Roman"/>
          <w:szCs w:val="24"/>
        </w:rPr>
        <w:t xml:space="preserve"> </w:t>
      </w:r>
      <w:r>
        <w:rPr>
          <w:szCs w:val="24"/>
        </w:rPr>
        <w:t>each</w:t>
      </w:r>
      <w:r>
        <w:rPr>
          <w:rFonts w:eastAsia="Times New Roman"/>
          <w:szCs w:val="24"/>
        </w:rPr>
        <w:t xml:space="preserve"> </w:t>
      </w:r>
      <w:r>
        <w:rPr>
          <w:szCs w:val="24"/>
        </w:rPr>
        <w:t>quantity</w:t>
      </w:r>
      <w:r>
        <w:rPr>
          <w:rFonts w:eastAsia="Times New Roman"/>
          <w:szCs w:val="24"/>
        </w:rPr>
        <w:t xml:space="preserve"> </w:t>
      </w:r>
      <w:r>
        <w:rPr>
          <w:szCs w:val="24"/>
        </w:rPr>
        <w:t>that</w:t>
      </w:r>
      <w:r>
        <w:rPr>
          <w:rFonts w:eastAsia="Times New Roman"/>
          <w:szCs w:val="24"/>
        </w:rPr>
        <w:t xml:space="preserve"> </w:t>
      </w:r>
      <w:r>
        <w:rPr>
          <w:szCs w:val="24"/>
        </w:rPr>
        <w:t>you</w:t>
      </w:r>
      <w:r>
        <w:rPr>
          <w:rFonts w:eastAsia="Times New Roman"/>
          <w:szCs w:val="24"/>
        </w:rPr>
        <w:t xml:space="preserve"> </w:t>
      </w:r>
      <w:r>
        <w:rPr>
          <w:szCs w:val="24"/>
        </w:rPr>
        <w:t>use</w:t>
      </w:r>
      <w:r>
        <w:rPr>
          <w:rFonts w:eastAsia="Times New Roman"/>
          <w:szCs w:val="24"/>
        </w:rPr>
        <w:t xml:space="preserve"> </w:t>
      </w:r>
      <w:r>
        <w:rPr>
          <w:szCs w:val="24"/>
        </w:rPr>
        <w:t>in</w:t>
      </w:r>
      <w:r>
        <w:rPr>
          <w:rFonts w:eastAsia="Times New Roman"/>
          <w:szCs w:val="24"/>
        </w:rPr>
        <w:t xml:space="preserve"> </w:t>
      </w:r>
      <w:r>
        <w:rPr>
          <w:szCs w:val="24"/>
        </w:rPr>
        <w:t>an</w:t>
      </w:r>
      <w:r>
        <w:rPr>
          <w:rFonts w:eastAsia="Times New Roman"/>
          <w:szCs w:val="24"/>
        </w:rPr>
        <w:t xml:space="preserve"> </w:t>
      </w:r>
      <w:r>
        <w:rPr>
          <w:szCs w:val="24"/>
        </w:rPr>
        <w:t>equation.</w:t>
      </w:r>
    </w:p>
    <w:p w14:paraId="69504DA6" w14:textId="77777777" w:rsidR="00F126EA" w:rsidRDefault="00000000">
      <w:pPr>
        <w:pStyle w:val="BodyText"/>
        <w:numPr>
          <w:ilvl w:val="0"/>
          <w:numId w:val="2"/>
        </w:numPr>
        <w:ind w:left="397" w:hanging="397"/>
      </w:pPr>
      <w:r>
        <w:rPr>
          <w:szCs w:val="24"/>
        </w:rPr>
        <w:t>Do</w:t>
      </w:r>
      <w:r>
        <w:rPr>
          <w:rFonts w:eastAsia="Times New Roman"/>
          <w:szCs w:val="24"/>
        </w:rPr>
        <w:t xml:space="preserve"> </w:t>
      </w:r>
      <w:r>
        <w:rPr>
          <w:szCs w:val="24"/>
        </w:rPr>
        <w:t>not</w:t>
      </w:r>
      <w:r>
        <w:rPr>
          <w:rFonts w:eastAsia="Times New Roman"/>
          <w:szCs w:val="24"/>
        </w:rPr>
        <w:t xml:space="preserve"> </w:t>
      </w:r>
      <w:r>
        <w:rPr>
          <w:szCs w:val="24"/>
        </w:rPr>
        <w:t>mix</w:t>
      </w:r>
      <w:r>
        <w:rPr>
          <w:rFonts w:eastAsia="Times New Roman"/>
          <w:szCs w:val="24"/>
        </w:rPr>
        <w:t xml:space="preserve"> </w:t>
      </w:r>
      <w:r>
        <w:rPr>
          <w:szCs w:val="24"/>
        </w:rPr>
        <w:t>complete</w:t>
      </w:r>
      <w:r>
        <w:rPr>
          <w:rFonts w:eastAsia="Times New Roman"/>
          <w:szCs w:val="24"/>
        </w:rPr>
        <w:t xml:space="preserve"> </w:t>
      </w:r>
      <w:r>
        <w:rPr>
          <w:szCs w:val="24"/>
        </w:rPr>
        <w:t>spellings</w:t>
      </w:r>
      <w:r>
        <w:rPr>
          <w:rFonts w:eastAsia="Times New Roman"/>
          <w:szCs w:val="24"/>
        </w:rPr>
        <w:t xml:space="preserve"> </w:t>
      </w:r>
      <w:r>
        <w:rPr>
          <w:szCs w:val="24"/>
        </w:rPr>
        <w:t>and</w:t>
      </w:r>
      <w:r>
        <w:rPr>
          <w:rFonts w:eastAsia="Times New Roman"/>
          <w:szCs w:val="24"/>
        </w:rPr>
        <w:t xml:space="preserve"> </w:t>
      </w:r>
      <w:r>
        <w:rPr>
          <w:szCs w:val="24"/>
        </w:rPr>
        <w:t>abbreviations</w:t>
      </w:r>
      <w:r>
        <w:rPr>
          <w:rFonts w:eastAsia="Times New Roman"/>
          <w:szCs w:val="24"/>
        </w:rPr>
        <w:t xml:space="preserve"> </w:t>
      </w:r>
      <w:r>
        <w:rPr>
          <w:szCs w:val="24"/>
        </w:rPr>
        <w:t>of</w:t>
      </w:r>
      <w:r>
        <w:rPr>
          <w:rFonts w:eastAsia="Times New Roman"/>
          <w:szCs w:val="24"/>
        </w:rPr>
        <w:t xml:space="preserve"> </w:t>
      </w:r>
      <w:r>
        <w:rPr>
          <w:szCs w:val="24"/>
        </w:rPr>
        <w:t>units:</w:t>
      </w:r>
      <w:r>
        <w:rPr>
          <w:rFonts w:eastAsia="Times New Roman"/>
          <w:szCs w:val="24"/>
        </w:rPr>
        <w:t xml:space="preserve"> “</w:t>
      </w:r>
      <w:r>
        <w:rPr>
          <w:szCs w:val="24"/>
        </w:rPr>
        <w:t>Wb/m</w:t>
      </w:r>
      <w:r>
        <w:rPr>
          <w:szCs w:val="24"/>
          <w:vertAlign w:val="superscript"/>
        </w:rPr>
        <w:t>2</w:t>
      </w:r>
      <w:r>
        <w:rPr>
          <w:rFonts w:eastAsia="Times New Roman"/>
          <w:szCs w:val="24"/>
        </w:rPr>
        <w:t xml:space="preserve">” </w:t>
      </w:r>
      <w:r>
        <w:rPr>
          <w:szCs w:val="24"/>
        </w:rPr>
        <w:t>or</w:t>
      </w:r>
      <w:r>
        <w:rPr>
          <w:rFonts w:eastAsia="Times New Roman"/>
          <w:szCs w:val="24"/>
        </w:rPr>
        <w:t xml:space="preserve"> “</w:t>
      </w:r>
      <w:proofErr w:type="spellStart"/>
      <w:r>
        <w:rPr>
          <w:szCs w:val="24"/>
        </w:rPr>
        <w:t>webers</w:t>
      </w:r>
      <w:proofErr w:type="spellEnd"/>
      <w:r>
        <w:rPr>
          <w:rFonts w:eastAsia="Times New Roman"/>
          <w:szCs w:val="24"/>
        </w:rPr>
        <w:t xml:space="preserve"> </w:t>
      </w:r>
      <w:r>
        <w:rPr>
          <w:szCs w:val="24"/>
        </w:rPr>
        <w:t>per</w:t>
      </w:r>
      <w:r>
        <w:rPr>
          <w:rFonts w:eastAsia="Times New Roman"/>
          <w:szCs w:val="24"/>
        </w:rPr>
        <w:t xml:space="preserve"> </w:t>
      </w:r>
      <w:r>
        <w:rPr>
          <w:szCs w:val="24"/>
        </w:rPr>
        <w:t>square</w:t>
      </w:r>
      <w:r>
        <w:rPr>
          <w:rFonts w:eastAsia="Times New Roman"/>
          <w:szCs w:val="24"/>
        </w:rPr>
        <w:t xml:space="preserve"> </w:t>
      </w:r>
      <w:r>
        <w:rPr>
          <w:szCs w:val="24"/>
        </w:rPr>
        <w:t>meter</w:t>
      </w:r>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proofErr w:type="spellStart"/>
      <w:r>
        <w:rPr>
          <w:szCs w:val="24"/>
        </w:rPr>
        <w:t>webers</w:t>
      </w:r>
      <w:proofErr w:type="spellEnd"/>
      <w:r>
        <w:rPr>
          <w:szCs w:val="24"/>
        </w:rPr>
        <w:t>/m</w:t>
      </w:r>
      <w:r>
        <w:rPr>
          <w:szCs w:val="24"/>
          <w:vertAlign w:val="superscript"/>
        </w:rPr>
        <w:t>2</w:t>
      </w:r>
      <w:r>
        <w:rPr>
          <w:rFonts w:eastAsia="Times New Roman"/>
          <w:szCs w:val="24"/>
        </w:rPr>
        <w:t>”</w:t>
      </w:r>
      <w:r>
        <w:rPr>
          <w:szCs w:val="24"/>
        </w:rPr>
        <w:t>.</w:t>
      </w:r>
      <w:r>
        <w:rPr>
          <w:rFonts w:eastAsia="Times New Roman"/>
          <w:szCs w:val="24"/>
        </w:rPr>
        <w:t xml:space="preserve">  </w:t>
      </w:r>
      <w:r>
        <w:rPr>
          <w:szCs w:val="24"/>
        </w:rPr>
        <w:t>Spell</w:t>
      </w:r>
      <w:r>
        <w:rPr>
          <w:rFonts w:eastAsia="Times New Roman"/>
          <w:szCs w:val="24"/>
        </w:rPr>
        <w:t xml:space="preserve"> </w:t>
      </w:r>
      <w:r>
        <w:rPr>
          <w:szCs w:val="24"/>
        </w:rPr>
        <w:t>out</w:t>
      </w:r>
      <w:r>
        <w:rPr>
          <w:rFonts w:eastAsia="Times New Roman"/>
          <w:szCs w:val="24"/>
        </w:rPr>
        <w:t xml:space="preserve"> </w:t>
      </w:r>
      <w:r>
        <w:rPr>
          <w:szCs w:val="24"/>
        </w:rPr>
        <w:t>units</w:t>
      </w:r>
      <w:r>
        <w:rPr>
          <w:rFonts w:eastAsia="Times New Roman"/>
          <w:szCs w:val="24"/>
        </w:rPr>
        <w:t xml:space="preserve"> </w:t>
      </w:r>
      <w:r>
        <w:rPr>
          <w:szCs w:val="24"/>
        </w:rPr>
        <w:t>when</w:t>
      </w:r>
      <w:r>
        <w:rPr>
          <w:rFonts w:eastAsia="Times New Roman"/>
          <w:szCs w:val="24"/>
        </w:rPr>
        <w:t xml:space="preserve"> </w:t>
      </w:r>
      <w:r>
        <w:rPr>
          <w:szCs w:val="24"/>
        </w:rPr>
        <w:t>they</w:t>
      </w:r>
      <w:r>
        <w:rPr>
          <w:rFonts w:eastAsia="Times New Roman"/>
          <w:szCs w:val="24"/>
        </w:rPr>
        <w:t xml:space="preserve"> </w:t>
      </w:r>
      <w:r>
        <w:rPr>
          <w:szCs w:val="24"/>
        </w:rPr>
        <w:t>appear</w:t>
      </w:r>
      <w:r>
        <w:rPr>
          <w:rFonts w:eastAsia="Times New Roman"/>
          <w:szCs w:val="24"/>
        </w:rPr>
        <w:t xml:space="preserve"> </w:t>
      </w:r>
      <w:r>
        <w:rPr>
          <w:szCs w:val="24"/>
        </w:rPr>
        <w:t>in</w:t>
      </w:r>
      <w:r>
        <w:rPr>
          <w:rFonts w:eastAsia="Times New Roman"/>
          <w:szCs w:val="24"/>
        </w:rPr>
        <w:t xml:space="preserve"> </w:t>
      </w:r>
      <w:r>
        <w:rPr>
          <w:szCs w:val="24"/>
        </w:rPr>
        <w:t>text: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a</w:t>
      </w:r>
      <w:r>
        <w:rPr>
          <w:rFonts w:eastAsia="Times New Roman"/>
          <w:szCs w:val="24"/>
        </w:rPr>
        <w:t xml:space="preserve"> </w:t>
      </w:r>
      <w:r>
        <w:rPr>
          <w:szCs w:val="24"/>
        </w:rPr>
        <w:t>few</w:t>
      </w:r>
      <w:r>
        <w:rPr>
          <w:rFonts w:eastAsia="Times New Roman"/>
          <w:szCs w:val="24"/>
        </w:rPr>
        <w:t xml:space="preserve"> </w:t>
      </w:r>
      <w:proofErr w:type="spellStart"/>
      <w:r>
        <w:rPr>
          <w:szCs w:val="24"/>
        </w:rPr>
        <w:t>henries</w:t>
      </w:r>
      <w:proofErr w:type="spellEnd"/>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a</w:t>
      </w:r>
      <w:r>
        <w:rPr>
          <w:rFonts w:eastAsia="Times New Roman"/>
          <w:szCs w:val="24"/>
        </w:rPr>
        <w:t xml:space="preserve"> </w:t>
      </w:r>
      <w:r>
        <w:rPr>
          <w:szCs w:val="24"/>
        </w:rPr>
        <w:t>few</w:t>
      </w:r>
      <w:r>
        <w:rPr>
          <w:rFonts w:eastAsia="Times New Roman"/>
          <w:szCs w:val="24"/>
        </w:rPr>
        <w:t xml:space="preserve"> </w:t>
      </w:r>
      <w:r>
        <w:rPr>
          <w:szCs w:val="24"/>
        </w:rPr>
        <w:t>H</w:t>
      </w:r>
      <w:r>
        <w:rPr>
          <w:rFonts w:eastAsia="Times New Roman"/>
          <w:szCs w:val="24"/>
        </w:rPr>
        <w:t>”</w:t>
      </w:r>
      <w:r>
        <w:rPr>
          <w:szCs w:val="24"/>
        </w:rPr>
        <w:t>.</w:t>
      </w:r>
    </w:p>
    <w:p w14:paraId="48BFCE7E" w14:textId="77777777" w:rsidR="00F126EA" w:rsidRDefault="00000000">
      <w:pPr>
        <w:pStyle w:val="BodyText"/>
        <w:numPr>
          <w:ilvl w:val="0"/>
          <w:numId w:val="2"/>
        </w:numPr>
        <w:ind w:left="397" w:hanging="397"/>
      </w:pPr>
      <w:r>
        <w:rPr>
          <w:szCs w:val="24"/>
        </w:rPr>
        <w:t>Use</w:t>
      </w:r>
      <w:r>
        <w:rPr>
          <w:rFonts w:eastAsia="Times New Roman"/>
          <w:szCs w:val="24"/>
        </w:rPr>
        <w:t xml:space="preserve"> “</w:t>
      </w:r>
      <w:r>
        <w:rPr>
          <w:szCs w:val="24"/>
        </w:rPr>
        <w:t>cm</w:t>
      </w:r>
      <w:r>
        <w:rPr>
          <w:szCs w:val="24"/>
          <w:vertAlign w:val="superscript"/>
        </w:rPr>
        <w:t>3</w:t>
      </w:r>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r>
        <w:rPr>
          <w:szCs w:val="24"/>
        </w:rPr>
        <w:t>cc</w:t>
      </w:r>
      <w:r>
        <w:rPr>
          <w:rFonts w:eastAsia="Times New Roman"/>
          <w:szCs w:val="24"/>
        </w:rPr>
        <w:t>”</w:t>
      </w:r>
      <w:r>
        <w:rPr>
          <w:szCs w:val="24"/>
        </w:rPr>
        <w:t>.</w:t>
      </w:r>
    </w:p>
    <w:p w14:paraId="016194EA" w14:textId="77777777" w:rsidR="00F126EA" w:rsidRDefault="00000000">
      <w:pPr>
        <w:pStyle w:val="BodyText"/>
        <w:numPr>
          <w:ilvl w:val="0"/>
          <w:numId w:val="2"/>
        </w:numPr>
        <w:ind w:left="397" w:hanging="397"/>
      </w:pPr>
      <w:r>
        <w:rPr>
          <w:rFonts w:eastAsia="Times New Roman"/>
          <w:szCs w:val="24"/>
        </w:rPr>
        <w:t>Add space between amount and unit; for example - use “12 cm” instead of “12cm”.</w:t>
      </w:r>
    </w:p>
    <w:p w14:paraId="179A8005" w14:textId="77777777" w:rsidR="00F126EA" w:rsidRDefault="00000000">
      <w:pPr>
        <w:pStyle w:val="BodyText"/>
        <w:numPr>
          <w:ilvl w:val="0"/>
          <w:numId w:val="2"/>
        </w:numPr>
        <w:ind w:left="397" w:hanging="397"/>
      </w:pPr>
      <w:r>
        <w:rPr>
          <w:rFonts w:eastAsia="Times New Roman"/>
          <w:szCs w:val="24"/>
        </w:rPr>
        <w:t>Use upper or lower case properly according to the unit.</w:t>
      </w:r>
    </w:p>
    <w:p w14:paraId="1D2DFD56" w14:textId="77777777" w:rsidR="00F126EA" w:rsidRDefault="00F126EA">
      <w:pPr>
        <w:rPr>
          <w:i/>
          <w:szCs w:val="24"/>
        </w:rPr>
      </w:pPr>
    </w:p>
    <w:p w14:paraId="085C9018" w14:textId="77777777" w:rsidR="00F126EA" w:rsidRDefault="00000000">
      <w:pPr>
        <w:pStyle w:val="Heading1"/>
        <w:numPr>
          <w:ilvl w:val="0"/>
          <w:numId w:val="9"/>
        </w:numPr>
        <w:ind w:left="397" w:hanging="397"/>
      </w:pPr>
      <w:r>
        <w:t>Equations</w:t>
      </w:r>
    </w:p>
    <w:p w14:paraId="62109B42" w14:textId="77777777" w:rsidR="00F126EA" w:rsidRDefault="00000000">
      <w:pPr>
        <w:numPr>
          <w:ilvl w:val="0"/>
          <w:numId w:val="5"/>
        </w:numPr>
        <w:ind w:left="397" w:hanging="397"/>
      </w:pPr>
      <w:r>
        <w:rPr>
          <w:szCs w:val="24"/>
        </w:rPr>
        <w:t>Use equation editor feature of your word processing software to create equation if equation contains division, or multiple lines.</w:t>
      </w:r>
    </w:p>
    <w:p w14:paraId="32210D74" w14:textId="77777777" w:rsidR="00F126EA" w:rsidRDefault="00000000">
      <w:pPr>
        <w:pStyle w:val="BodyText"/>
        <w:numPr>
          <w:ilvl w:val="0"/>
          <w:numId w:val="5"/>
        </w:numPr>
        <w:ind w:left="397" w:hanging="397"/>
      </w:pPr>
      <w:r>
        <w:rPr>
          <w:szCs w:val="24"/>
        </w:rPr>
        <w:t>Equations should be left aligned.</w:t>
      </w:r>
    </w:p>
    <w:p w14:paraId="390DEE76" w14:textId="77777777" w:rsidR="00F126EA" w:rsidRDefault="00000000">
      <w:pPr>
        <w:pStyle w:val="BodyText"/>
        <w:numPr>
          <w:ilvl w:val="0"/>
          <w:numId w:val="5"/>
        </w:numPr>
        <w:ind w:left="397" w:hanging="397"/>
      </w:pPr>
      <w:r>
        <w:rPr>
          <w:rFonts w:eastAsia="Times New Roman"/>
          <w:szCs w:val="24"/>
        </w:rPr>
        <w:t xml:space="preserve">It would be better to give serial numbers for the </w:t>
      </w:r>
      <w:r>
        <w:rPr>
          <w:szCs w:val="24"/>
        </w:rPr>
        <w:t>equations. Equation</w:t>
      </w:r>
      <w:r>
        <w:rPr>
          <w:rFonts w:eastAsia="Times New Roman"/>
          <w:szCs w:val="24"/>
        </w:rPr>
        <w:t xml:space="preserve"> serial </w:t>
      </w:r>
      <w:r>
        <w:rPr>
          <w:szCs w:val="24"/>
        </w:rPr>
        <w:t>numbers,</w:t>
      </w:r>
      <w:r>
        <w:rPr>
          <w:rFonts w:eastAsia="Times New Roman"/>
          <w:szCs w:val="24"/>
        </w:rPr>
        <w:t xml:space="preserve"> </w:t>
      </w:r>
      <w:r>
        <w:rPr>
          <w:szCs w:val="24"/>
        </w:rPr>
        <w:t>within</w:t>
      </w:r>
      <w:r>
        <w:rPr>
          <w:rFonts w:eastAsia="Times New Roman"/>
          <w:szCs w:val="24"/>
        </w:rPr>
        <w:t xml:space="preserve"> </w:t>
      </w:r>
      <w:r>
        <w:rPr>
          <w:szCs w:val="24"/>
        </w:rPr>
        <w:t>parentheses,</w:t>
      </w:r>
      <w:r>
        <w:rPr>
          <w:rFonts w:eastAsia="Times New Roman"/>
          <w:szCs w:val="24"/>
        </w:rPr>
        <w:t xml:space="preserve"> can be put after half the width of the page</w:t>
      </w:r>
      <w:r>
        <w:rPr>
          <w:szCs w:val="24"/>
        </w:rPr>
        <w:t>.</w:t>
      </w:r>
    </w:p>
    <w:p w14:paraId="6681FE1B" w14:textId="77777777" w:rsidR="00F126EA" w:rsidRDefault="00000000">
      <w:pPr>
        <w:pStyle w:val="BodyText"/>
        <w:numPr>
          <w:ilvl w:val="0"/>
          <w:numId w:val="5"/>
        </w:numPr>
        <w:ind w:left="397" w:hanging="397"/>
      </w:pPr>
      <w:r>
        <w:rPr>
          <w:szCs w:val="24"/>
        </w:rPr>
        <w:t>If there are multiple equations, and serial numbers are assigned to them, then</w:t>
      </w:r>
      <w:r>
        <w:rPr>
          <w:rFonts w:eastAsia="Times New Roman"/>
          <w:szCs w:val="24"/>
        </w:rPr>
        <w:t xml:space="preserve"> position all the equation serial numbers at a same tab stop.</w:t>
      </w:r>
    </w:p>
    <w:p w14:paraId="23FE3876" w14:textId="77777777" w:rsidR="00F126EA" w:rsidRDefault="00000000">
      <w:pPr>
        <w:pStyle w:val="BodyText"/>
        <w:numPr>
          <w:ilvl w:val="0"/>
          <w:numId w:val="5"/>
        </w:numPr>
        <w:ind w:left="397" w:hanging="397"/>
      </w:pPr>
      <w:r>
        <w:rPr>
          <w:rFonts w:eastAsia="Times New Roman"/>
          <w:szCs w:val="24"/>
        </w:rPr>
        <w:t>Do not give italic style to equations.</w:t>
      </w:r>
    </w:p>
    <w:p w14:paraId="6AC8DADC" w14:textId="77777777" w:rsidR="00F126EA" w:rsidRDefault="00000000">
      <w:pPr>
        <w:pStyle w:val="BodyText"/>
        <w:numPr>
          <w:ilvl w:val="0"/>
          <w:numId w:val="5"/>
        </w:numPr>
        <w:ind w:left="397" w:hanging="397"/>
      </w:pPr>
      <w:r>
        <w:rPr>
          <w:szCs w:val="24"/>
        </w:rPr>
        <w:t xml:space="preserve">Use </w:t>
      </w:r>
      <w:r>
        <w:rPr>
          <w:rFonts w:eastAsia="Symbol" w:cs="Symbol"/>
          <w:szCs w:val="24"/>
        </w:rPr>
        <w:t>× sign/character for multiplication sign (instead of *), and ÷ sign/character for division sign (instead of /) in equations which are not inserted using an equation editor.</w:t>
      </w:r>
    </w:p>
    <w:p w14:paraId="36811B84" w14:textId="77777777" w:rsidR="00F126EA" w:rsidRDefault="00000000">
      <w:pPr>
        <w:pStyle w:val="BodyText"/>
        <w:numPr>
          <w:ilvl w:val="0"/>
          <w:numId w:val="5"/>
        </w:numPr>
        <w:ind w:left="397" w:hanging="397"/>
      </w:pPr>
      <w:r>
        <w:rPr>
          <w:szCs w:val="24"/>
        </w:rPr>
        <w:t>Add a blank paragraph before and after each equation.</w:t>
      </w:r>
    </w:p>
    <w:p w14:paraId="12095885" w14:textId="77777777" w:rsidR="00F126EA" w:rsidRDefault="00000000">
      <w:pPr>
        <w:pStyle w:val="BodyText"/>
        <w:numPr>
          <w:ilvl w:val="0"/>
          <w:numId w:val="5"/>
        </w:numPr>
        <w:ind w:left="397" w:hanging="397"/>
      </w:pPr>
      <w:r>
        <w:rPr>
          <w:szCs w:val="24"/>
        </w:rPr>
        <w:t>Use same font size as normal paragraph for the equations.</w:t>
      </w:r>
    </w:p>
    <w:p w14:paraId="0B959753" w14:textId="77777777" w:rsidR="00F126EA" w:rsidRDefault="00000000">
      <w:pPr>
        <w:pStyle w:val="BodyText"/>
        <w:numPr>
          <w:ilvl w:val="0"/>
          <w:numId w:val="5"/>
        </w:numPr>
        <w:ind w:left="397" w:hanging="397"/>
      </w:pPr>
      <w:r>
        <w:rPr>
          <w:szCs w:val="24"/>
        </w:rPr>
        <w:t>Use</w:t>
      </w:r>
      <w:r>
        <w:rPr>
          <w:rFonts w:eastAsia="Times New Roman"/>
          <w:szCs w:val="24"/>
        </w:rPr>
        <w:t xml:space="preserve"> </w:t>
      </w:r>
      <w:r>
        <w:rPr>
          <w:szCs w:val="24"/>
        </w:rPr>
        <w:t>a</w:t>
      </w:r>
      <w:r>
        <w:rPr>
          <w:rFonts w:eastAsia="Times New Roman"/>
          <w:szCs w:val="24"/>
        </w:rPr>
        <w:t xml:space="preserve"> </w:t>
      </w:r>
      <w:r>
        <w:rPr>
          <w:szCs w:val="24"/>
        </w:rPr>
        <w:t>zero</w:t>
      </w:r>
      <w:r>
        <w:rPr>
          <w:rFonts w:eastAsia="Times New Roman"/>
          <w:szCs w:val="24"/>
        </w:rPr>
        <w:t xml:space="preserve"> </w:t>
      </w:r>
      <w:r>
        <w:rPr>
          <w:szCs w:val="24"/>
        </w:rPr>
        <w:t>before</w:t>
      </w:r>
      <w:r>
        <w:rPr>
          <w:rFonts w:eastAsia="Times New Roman"/>
          <w:szCs w:val="24"/>
        </w:rPr>
        <w:t xml:space="preserve"> </w:t>
      </w:r>
      <w:r>
        <w:rPr>
          <w:szCs w:val="24"/>
        </w:rPr>
        <w:t>decimal</w:t>
      </w:r>
      <w:r>
        <w:rPr>
          <w:rFonts w:eastAsia="Times New Roman"/>
          <w:szCs w:val="24"/>
        </w:rPr>
        <w:t xml:space="preserve"> </w:t>
      </w:r>
      <w:r>
        <w:rPr>
          <w:szCs w:val="24"/>
        </w:rPr>
        <w:t>points:</w:t>
      </w:r>
      <w:r>
        <w:rPr>
          <w:rFonts w:eastAsia="Times New Roman"/>
          <w:szCs w:val="24"/>
        </w:rPr>
        <w:t xml:space="preserve"> “</w:t>
      </w:r>
      <w:r>
        <w:rPr>
          <w:szCs w:val="24"/>
        </w:rPr>
        <w:t>0.25</w:t>
      </w:r>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r>
        <w:rPr>
          <w:szCs w:val="24"/>
        </w:rPr>
        <w:t>.25</w:t>
      </w:r>
      <w:r>
        <w:rPr>
          <w:rFonts w:eastAsia="Times New Roman"/>
          <w:szCs w:val="24"/>
        </w:rPr>
        <w:t>”</w:t>
      </w:r>
      <w:r>
        <w:rPr>
          <w:szCs w:val="24"/>
        </w:rPr>
        <w:t>.</w:t>
      </w:r>
    </w:p>
    <w:p w14:paraId="04DAF6B1" w14:textId="77777777" w:rsidR="00F126EA" w:rsidRDefault="00F126EA">
      <w:pPr>
        <w:rPr>
          <w:rFonts w:eastAsia="Times New Roman"/>
        </w:rPr>
      </w:pPr>
    </w:p>
    <w:p w14:paraId="5F3685DE" w14:textId="77777777" w:rsidR="00F126EA" w:rsidRDefault="00000000">
      <w:pPr>
        <w:pStyle w:val="BodyText"/>
        <w:tabs>
          <w:tab w:val="left" w:pos="5672"/>
        </w:tabs>
      </w:pPr>
      <w:r>
        <w:rPr>
          <w:rFonts w:eastAsia="Times New Roman"/>
          <w:szCs w:val="24"/>
        </w:rPr>
        <w:t>(a + b)</w:t>
      </w:r>
      <w:r>
        <w:rPr>
          <w:rFonts w:eastAsia="Times New Roman"/>
          <w:szCs w:val="24"/>
          <w:vertAlign w:val="superscript"/>
        </w:rPr>
        <w:t>2</w:t>
      </w:r>
      <w:r>
        <w:rPr>
          <w:rFonts w:eastAsia="Times New Roman"/>
          <w:szCs w:val="24"/>
        </w:rPr>
        <w:t xml:space="preserve"> = a</w:t>
      </w:r>
      <w:r>
        <w:rPr>
          <w:rFonts w:eastAsia="Times New Roman"/>
          <w:szCs w:val="24"/>
          <w:vertAlign w:val="superscript"/>
        </w:rPr>
        <w:t>2</w:t>
      </w:r>
      <w:r>
        <w:rPr>
          <w:rFonts w:eastAsia="Times New Roman"/>
          <w:szCs w:val="24"/>
        </w:rPr>
        <w:t xml:space="preserve"> + b</w:t>
      </w:r>
      <w:r>
        <w:rPr>
          <w:rFonts w:eastAsia="Times New Roman"/>
          <w:szCs w:val="24"/>
          <w:vertAlign w:val="superscript"/>
        </w:rPr>
        <w:t>2</w:t>
      </w:r>
      <w:r>
        <w:rPr>
          <w:rFonts w:eastAsia="Times New Roman"/>
          <w:szCs w:val="24"/>
        </w:rPr>
        <w:t xml:space="preserve"> + 2ab</w:t>
      </w:r>
      <w:r>
        <w:rPr>
          <w:rFonts w:eastAsia="Times New Roman"/>
          <w:szCs w:val="24"/>
        </w:rPr>
        <w:tab/>
        <w:t>(1)</w:t>
      </w:r>
    </w:p>
    <w:p w14:paraId="49BA7DE0" w14:textId="77777777" w:rsidR="00F126EA" w:rsidRDefault="00F126EA">
      <w:pPr>
        <w:rPr>
          <w:rFonts w:eastAsia="Times New Roman"/>
        </w:rPr>
      </w:pPr>
    </w:p>
    <w:p w14:paraId="127BC741" w14:textId="77777777" w:rsidR="00F126EA" w:rsidRDefault="00000000">
      <w:pPr>
        <w:pStyle w:val="BodyText"/>
        <w:tabs>
          <w:tab w:val="left" w:pos="5672"/>
        </w:tabs>
      </w:pPr>
      <m:oMath>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m:t>
        </m:r>
        <m:f>
          <m:fPr>
            <m:ctrlPr>
              <w:rPr>
                <w:rFonts w:ascii="Cambria Math" w:hAnsi="Cambria Math"/>
              </w:rPr>
            </m:ctrlPr>
          </m:fPr>
          <m:num>
            <m:r>
              <w:rPr>
                <w:rFonts w:ascii="Cambria Math" w:hAnsi="Cambria Math"/>
              </w:rPr>
              <m:t>xy</m:t>
            </m:r>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rPr>
            </m:ctrlPr>
          </m:sSupPr>
          <m:e>
            <m:r>
              <w:rPr>
                <w:rFonts w:ascii="Cambria Math" w:hAnsi="Cambria Math"/>
              </w:rPr>
              <m:t>xy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oMath>
      <w:r>
        <w:rPr>
          <w:rFonts w:eastAsia="Times New Roman"/>
          <w:szCs w:val="24"/>
        </w:rPr>
        <w:tab/>
        <w:t>(2)</w:t>
      </w:r>
    </w:p>
    <w:p w14:paraId="3197CA07" w14:textId="77777777" w:rsidR="00F126EA" w:rsidRDefault="00F126EA">
      <w:pPr>
        <w:rPr>
          <w:i/>
          <w:szCs w:val="24"/>
        </w:rPr>
      </w:pPr>
    </w:p>
    <w:p w14:paraId="272E37F9" w14:textId="77777777" w:rsidR="00F126EA" w:rsidRDefault="00000000">
      <w:pPr>
        <w:pStyle w:val="Heading1"/>
        <w:numPr>
          <w:ilvl w:val="0"/>
          <w:numId w:val="9"/>
        </w:numPr>
        <w:ind w:left="397" w:hanging="397"/>
      </w:pPr>
      <w:r>
        <w:lastRenderedPageBreak/>
        <w:t>Headings</w:t>
      </w:r>
    </w:p>
    <w:p w14:paraId="33262599" w14:textId="77777777" w:rsidR="00F126EA" w:rsidRDefault="00000000">
      <w:pPr>
        <w:pStyle w:val="BodyText"/>
        <w:numPr>
          <w:ilvl w:val="0"/>
          <w:numId w:val="4"/>
        </w:numPr>
        <w:spacing w:after="6"/>
        <w:ind w:left="397" w:hanging="397"/>
      </w:pPr>
      <w:r>
        <w:rPr>
          <w:szCs w:val="24"/>
        </w:rPr>
        <w:t>Headings to be formatted with same font family and font size as normal text.</w:t>
      </w:r>
    </w:p>
    <w:p w14:paraId="597D25C3" w14:textId="77777777" w:rsidR="00F126EA" w:rsidRDefault="00000000">
      <w:pPr>
        <w:pStyle w:val="BodyText"/>
        <w:numPr>
          <w:ilvl w:val="0"/>
          <w:numId w:val="4"/>
        </w:numPr>
        <w:ind w:left="397" w:hanging="397"/>
      </w:pPr>
      <w:r>
        <w:rPr>
          <w:szCs w:val="24"/>
        </w:rPr>
        <w:t>Only apply bold style to the headings; no underline, no italic.</w:t>
      </w:r>
    </w:p>
    <w:p w14:paraId="311E991C" w14:textId="77777777" w:rsidR="00F126EA" w:rsidRDefault="00000000">
      <w:pPr>
        <w:pStyle w:val="BodyText"/>
        <w:numPr>
          <w:ilvl w:val="0"/>
          <w:numId w:val="4"/>
        </w:numPr>
        <w:ind w:left="397" w:hanging="397"/>
      </w:pPr>
      <w:r>
        <w:rPr>
          <w:szCs w:val="24"/>
        </w:rPr>
        <w:t>Headings can be numbered or without numbering. It is recommended to use only numbers for numbered heading - means - do not use Roman and Alphabets for numbering headings. Hierarchical numbering (for example - 1.1, 1.1.2) may be used for sub-headings.</w:t>
      </w:r>
    </w:p>
    <w:p w14:paraId="7DE496E4" w14:textId="77777777" w:rsidR="00F126EA" w:rsidRDefault="00000000">
      <w:pPr>
        <w:pStyle w:val="BodyText"/>
        <w:numPr>
          <w:ilvl w:val="0"/>
          <w:numId w:val="4"/>
        </w:numPr>
        <w:ind w:left="397" w:hanging="397"/>
      </w:pPr>
      <w:r>
        <w:rPr>
          <w:szCs w:val="24"/>
        </w:rPr>
        <w:t xml:space="preserve">Set </w:t>
      </w:r>
      <w:r>
        <w:rPr>
          <w:rFonts w:eastAsia="Times New Roman"/>
          <w:szCs w:val="24"/>
        </w:rPr>
        <w:t>“</w:t>
      </w:r>
      <w:r>
        <w:rPr>
          <w:szCs w:val="24"/>
        </w:rPr>
        <w:t>Keep with next paragraph</w:t>
      </w:r>
      <w:r>
        <w:rPr>
          <w:rFonts w:eastAsia="Times New Roman"/>
          <w:szCs w:val="24"/>
        </w:rPr>
        <w:t>”</w:t>
      </w:r>
      <w:r>
        <w:rPr>
          <w:szCs w:val="24"/>
        </w:rPr>
        <w:t xml:space="preserve"> checkbox checked in the paragraph's settings/options for all the headings, to avoid heading in one page and its content on the next page.</w:t>
      </w:r>
    </w:p>
    <w:p w14:paraId="457DB338" w14:textId="77777777" w:rsidR="00F126EA" w:rsidRDefault="00000000">
      <w:pPr>
        <w:pStyle w:val="BodyText"/>
        <w:numPr>
          <w:ilvl w:val="0"/>
          <w:numId w:val="4"/>
        </w:numPr>
        <w:ind w:left="397" w:hanging="397"/>
      </w:pPr>
      <w:r>
        <w:rPr>
          <w:szCs w:val="24"/>
        </w:rPr>
        <w:t>Do not add colon at the end of the headings.</w:t>
      </w:r>
    </w:p>
    <w:p w14:paraId="02515812" w14:textId="77777777" w:rsidR="00F126EA" w:rsidRDefault="00F126EA">
      <w:pPr>
        <w:rPr>
          <w:i/>
          <w:szCs w:val="24"/>
        </w:rPr>
      </w:pPr>
    </w:p>
    <w:p w14:paraId="05AC4D29" w14:textId="77777777" w:rsidR="00F126EA" w:rsidRDefault="00000000">
      <w:pPr>
        <w:pStyle w:val="Heading1"/>
        <w:numPr>
          <w:ilvl w:val="0"/>
          <w:numId w:val="9"/>
        </w:numPr>
        <w:ind w:left="397" w:hanging="397"/>
      </w:pPr>
      <w:r>
        <w:rPr>
          <w:bCs/>
          <w:sz w:val="24"/>
          <w:szCs w:val="24"/>
        </w:rPr>
        <w:t>Figures</w:t>
      </w:r>
      <w:r>
        <w:rPr>
          <w:rFonts w:eastAsia="Times New Roman"/>
          <w:bCs/>
          <w:sz w:val="24"/>
          <w:szCs w:val="24"/>
        </w:rPr>
        <w:t xml:space="preserve"> </w:t>
      </w:r>
      <w:r>
        <w:rPr>
          <w:bCs/>
          <w:sz w:val="24"/>
          <w:szCs w:val="24"/>
        </w:rPr>
        <w:t>and</w:t>
      </w:r>
      <w:r>
        <w:rPr>
          <w:rFonts w:eastAsia="Times New Roman"/>
          <w:bCs/>
          <w:sz w:val="24"/>
          <w:szCs w:val="24"/>
        </w:rPr>
        <w:t xml:space="preserve"> </w:t>
      </w:r>
      <w:r>
        <w:rPr>
          <w:bCs/>
          <w:sz w:val="24"/>
          <w:szCs w:val="24"/>
        </w:rPr>
        <w:t>Tables</w:t>
      </w:r>
    </w:p>
    <w:p w14:paraId="3E18CE3A" w14:textId="77777777" w:rsidR="00F126EA" w:rsidRDefault="00000000">
      <w:pPr>
        <w:pStyle w:val="BodyText"/>
        <w:numPr>
          <w:ilvl w:val="0"/>
          <w:numId w:val="3"/>
        </w:numPr>
        <w:ind w:left="397" w:hanging="397"/>
      </w:pPr>
      <w:r>
        <w:rPr>
          <w:szCs w:val="24"/>
        </w:rPr>
        <w:t xml:space="preserve">Add captions/headings for figures and table using their </w:t>
      </w:r>
      <w:r>
        <w:rPr>
          <w:rFonts w:eastAsia="Times New Roman"/>
          <w:szCs w:val="24"/>
        </w:rPr>
        <w:t>“</w:t>
      </w:r>
      <w:r>
        <w:rPr>
          <w:szCs w:val="24"/>
        </w:rPr>
        <w:t>caption</w:t>
      </w:r>
      <w:r>
        <w:rPr>
          <w:rFonts w:eastAsia="Times New Roman"/>
          <w:szCs w:val="24"/>
        </w:rPr>
        <w:t>”</w:t>
      </w:r>
      <w:r>
        <w:rPr>
          <w:szCs w:val="24"/>
        </w:rPr>
        <w:t xml:space="preserve"> option/setting.</w:t>
      </w:r>
    </w:p>
    <w:p w14:paraId="58AC579C" w14:textId="77777777" w:rsidR="00F126EA" w:rsidRDefault="00000000">
      <w:pPr>
        <w:pStyle w:val="BodyText"/>
        <w:numPr>
          <w:ilvl w:val="0"/>
          <w:numId w:val="3"/>
        </w:numPr>
        <w:ind w:left="397" w:hanging="397"/>
      </w:pPr>
      <w:r>
        <w:rPr>
          <w:szCs w:val="24"/>
        </w:rPr>
        <w:t>Do not format captions with bold or italic or underline style; use same style as normal paragraphs.</w:t>
      </w:r>
    </w:p>
    <w:p w14:paraId="66A9D057" w14:textId="77777777" w:rsidR="00F126EA" w:rsidRDefault="00000000">
      <w:pPr>
        <w:pStyle w:val="BodyText"/>
        <w:numPr>
          <w:ilvl w:val="0"/>
          <w:numId w:val="3"/>
        </w:numPr>
        <w:ind w:left="397" w:hanging="397"/>
      </w:pPr>
      <w:r>
        <w:rPr>
          <w:szCs w:val="24"/>
        </w:rPr>
        <w:t>Do not apply background color(s) to cells/rows/columns of tables.</w:t>
      </w:r>
    </w:p>
    <w:p w14:paraId="1BAA7D30" w14:textId="77777777" w:rsidR="00F126EA" w:rsidRDefault="00000000">
      <w:pPr>
        <w:pStyle w:val="BodyText"/>
        <w:numPr>
          <w:ilvl w:val="0"/>
          <w:numId w:val="3"/>
        </w:numPr>
        <w:ind w:left="397" w:hanging="397"/>
      </w:pPr>
      <w:r>
        <w:rPr>
          <w:szCs w:val="24"/>
        </w:rPr>
        <w:t xml:space="preserve">Center </w:t>
      </w:r>
      <w:proofErr w:type="gramStart"/>
      <w:r>
        <w:rPr>
          <w:szCs w:val="24"/>
        </w:rPr>
        <w:t>align</w:t>
      </w:r>
      <w:proofErr w:type="gramEnd"/>
      <w:r>
        <w:rPr>
          <w:szCs w:val="24"/>
        </w:rPr>
        <w:t xml:space="preserve"> figures, tables and captions.</w:t>
      </w:r>
    </w:p>
    <w:p w14:paraId="76915D45" w14:textId="77777777" w:rsidR="00F126EA" w:rsidRDefault="00000000">
      <w:pPr>
        <w:pStyle w:val="BodyText"/>
        <w:numPr>
          <w:ilvl w:val="0"/>
          <w:numId w:val="3"/>
        </w:numPr>
        <w:ind w:left="397" w:hanging="397"/>
      </w:pPr>
      <w:r>
        <w:rPr>
          <w:szCs w:val="24"/>
        </w:rPr>
        <w:t>It would be better to give numbers to figures and tables.</w:t>
      </w:r>
    </w:p>
    <w:p w14:paraId="41B4212B" w14:textId="77777777" w:rsidR="00F126EA" w:rsidRDefault="00000000">
      <w:pPr>
        <w:pStyle w:val="BodyText"/>
        <w:numPr>
          <w:ilvl w:val="0"/>
          <w:numId w:val="3"/>
        </w:numPr>
        <w:ind w:left="397" w:hanging="397"/>
      </w:pPr>
      <w:r>
        <w:rPr>
          <w:szCs w:val="24"/>
        </w:rPr>
        <w:t>Use Title Case for the captions.</w:t>
      </w:r>
    </w:p>
    <w:p w14:paraId="36694743" w14:textId="77777777" w:rsidR="00F126EA" w:rsidRDefault="00000000">
      <w:pPr>
        <w:pStyle w:val="BodyText"/>
        <w:numPr>
          <w:ilvl w:val="0"/>
          <w:numId w:val="3"/>
        </w:numPr>
        <w:ind w:left="397" w:hanging="397"/>
      </w:pPr>
      <w:r>
        <w:rPr>
          <w:szCs w:val="24"/>
        </w:rPr>
        <w:t xml:space="preserve">Set height and width of the cells in tables to minimum required. Tables should be </w:t>
      </w:r>
      <w:r>
        <w:rPr>
          <w:rFonts w:eastAsia="Times New Roman"/>
          <w:szCs w:val="24"/>
        </w:rPr>
        <w:t>“</w:t>
      </w:r>
      <w:r>
        <w:rPr>
          <w:szCs w:val="24"/>
        </w:rPr>
        <w:t>fit to content</w:t>
      </w:r>
      <w:r>
        <w:rPr>
          <w:rFonts w:eastAsia="Times New Roman"/>
          <w:szCs w:val="24"/>
        </w:rPr>
        <w:t>”</w:t>
      </w:r>
      <w:r>
        <w:rPr>
          <w:szCs w:val="24"/>
        </w:rPr>
        <w:t>.</w:t>
      </w:r>
    </w:p>
    <w:p w14:paraId="7FDFAA9B" w14:textId="77777777" w:rsidR="00F126EA" w:rsidRDefault="00000000">
      <w:pPr>
        <w:pStyle w:val="BodyText"/>
        <w:numPr>
          <w:ilvl w:val="0"/>
          <w:numId w:val="3"/>
        </w:numPr>
        <w:ind w:left="397" w:hanging="397"/>
      </w:pPr>
      <w:r>
        <w:rPr>
          <w:szCs w:val="24"/>
        </w:rPr>
        <w:t>It would be better to provide caption above the figures and tables rather than below them.</w:t>
      </w:r>
    </w:p>
    <w:p w14:paraId="42A0F146" w14:textId="77777777" w:rsidR="00F126EA" w:rsidRDefault="00000000">
      <w:pPr>
        <w:pStyle w:val="BodyText"/>
        <w:numPr>
          <w:ilvl w:val="0"/>
          <w:numId w:val="3"/>
        </w:numPr>
        <w:ind w:left="397" w:hanging="397"/>
      </w:pPr>
      <w:r>
        <w:rPr>
          <w:szCs w:val="24"/>
        </w:rPr>
        <w:t xml:space="preserve">Instead of using short text like </w:t>
      </w:r>
      <w:r>
        <w:rPr>
          <w:rFonts w:eastAsia="Times New Roman"/>
          <w:szCs w:val="24"/>
        </w:rPr>
        <w:t>“</w:t>
      </w:r>
      <w:r>
        <w:rPr>
          <w:szCs w:val="24"/>
        </w:rPr>
        <w:t>Fig. 1</w:t>
      </w:r>
      <w:r>
        <w:rPr>
          <w:rFonts w:eastAsia="Times New Roman"/>
          <w:szCs w:val="24"/>
        </w:rPr>
        <w:t>”</w:t>
      </w:r>
      <w:r>
        <w:rPr>
          <w:szCs w:val="24"/>
        </w:rPr>
        <w:t xml:space="preserve">, use full text like </w:t>
      </w:r>
      <w:r>
        <w:rPr>
          <w:rFonts w:eastAsia="Times New Roman"/>
          <w:szCs w:val="24"/>
        </w:rPr>
        <w:t>“</w:t>
      </w:r>
      <w:r>
        <w:rPr>
          <w:szCs w:val="24"/>
        </w:rPr>
        <w:t>Figure 1</w:t>
      </w:r>
      <w:r>
        <w:rPr>
          <w:rFonts w:eastAsia="Times New Roman"/>
          <w:szCs w:val="24"/>
        </w:rPr>
        <w:t>”</w:t>
      </w:r>
      <w:r>
        <w:rPr>
          <w:szCs w:val="24"/>
        </w:rPr>
        <w:t xml:space="preserve"> in captions.</w:t>
      </w:r>
    </w:p>
    <w:p w14:paraId="3354D2BD" w14:textId="77777777" w:rsidR="00F126EA" w:rsidRDefault="00000000">
      <w:pPr>
        <w:pStyle w:val="BodyText"/>
        <w:numPr>
          <w:ilvl w:val="0"/>
          <w:numId w:val="3"/>
        </w:numPr>
        <w:ind w:left="397" w:hanging="397"/>
      </w:pPr>
      <w:r>
        <w:rPr>
          <w:szCs w:val="24"/>
        </w:rPr>
        <w:t>If figures or images are smaller than half the width of the page then multiple consecutive figures and images may be put in one line. Use table to add multiple figures or images in one line/row.</w:t>
      </w:r>
    </w:p>
    <w:p w14:paraId="58255B00" w14:textId="77777777" w:rsidR="00F126EA" w:rsidRDefault="00000000">
      <w:pPr>
        <w:pStyle w:val="BodyText"/>
        <w:numPr>
          <w:ilvl w:val="0"/>
          <w:numId w:val="3"/>
        </w:numPr>
        <w:ind w:left="397" w:hanging="397"/>
      </w:pPr>
      <w:r>
        <w:rPr>
          <w:szCs w:val="24"/>
        </w:rPr>
        <w:t>Do not write text in the same line as of any figure or table (no wrap).</w:t>
      </w:r>
    </w:p>
    <w:p w14:paraId="2C20EDA3" w14:textId="77777777" w:rsidR="00F126EA" w:rsidRDefault="00000000">
      <w:pPr>
        <w:pStyle w:val="BodyText"/>
        <w:numPr>
          <w:ilvl w:val="0"/>
          <w:numId w:val="3"/>
        </w:numPr>
        <w:ind w:left="397" w:hanging="397"/>
      </w:pPr>
      <w:r>
        <w:rPr>
          <w:szCs w:val="24"/>
        </w:rPr>
        <w:t xml:space="preserve">Set </w:t>
      </w:r>
      <w:r>
        <w:rPr>
          <w:rFonts w:eastAsia="Times New Roman"/>
          <w:szCs w:val="24"/>
        </w:rPr>
        <w:t>“</w:t>
      </w:r>
      <w:r>
        <w:rPr>
          <w:szCs w:val="24"/>
        </w:rPr>
        <w:t>bold</w:t>
      </w:r>
      <w:r>
        <w:rPr>
          <w:rFonts w:eastAsia="Times New Roman"/>
          <w:szCs w:val="24"/>
        </w:rPr>
        <w:t>”</w:t>
      </w:r>
      <w:r>
        <w:rPr>
          <w:szCs w:val="24"/>
        </w:rPr>
        <w:t xml:space="preserve"> style for the column/row headings and footer in the table.</w:t>
      </w:r>
    </w:p>
    <w:p w14:paraId="06494981" w14:textId="77777777" w:rsidR="00F126EA" w:rsidRDefault="00000000">
      <w:pPr>
        <w:pStyle w:val="BodyText"/>
        <w:numPr>
          <w:ilvl w:val="0"/>
          <w:numId w:val="3"/>
        </w:numPr>
        <w:ind w:left="397" w:hanging="397"/>
      </w:pPr>
      <w:r>
        <w:rPr>
          <w:szCs w:val="24"/>
        </w:rPr>
        <w:t>Use same font size as normal paragraphs for tables' content. However, if table is wider than the available space in the page then set 10 pt font size for the table's content. If table is wider even after setting 10 pt font size then authors may consider breaking the table.</w:t>
      </w:r>
    </w:p>
    <w:p w14:paraId="449591AF" w14:textId="77777777" w:rsidR="00F126EA" w:rsidRDefault="00000000">
      <w:pPr>
        <w:pStyle w:val="BodyText"/>
        <w:numPr>
          <w:ilvl w:val="0"/>
          <w:numId w:val="3"/>
        </w:numPr>
        <w:ind w:left="397" w:hanging="397"/>
      </w:pPr>
      <w:r>
        <w:rPr>
          <w:szCs w:val="24"/>
        </w:rPr>
        <w:t>Specify height and width in the same original proportions for images - they shouldn't be stretched or squeezed disproportionally. And images need to be clear with fine resolution.</w:t>
      </w:r>
    </w:p>
    <w:p w14:paraId="3902CCC7" w14:textId="77777777" w:rsidR="00F126EA" w:rsidRDefault="00000000">
      <w:pPr>
        <w:pStyle w:val="BodyText"/>
        <w:numPr>
          <w:ilvl w:val="0"/>
          <w:numId w:val="3"/>
        </w:numPr>
        <w:ind w:left="397" w:hanging="397"/>
      </w:pPr>
      <w:r>
        <w:rPr>
          <w:szCs w:val="24"/>
        </w:rPr>
        <w:t>Add blank paragraphs above and below the figures and tables.</w:t>
      </w:r>
    </w:p>
    <w:p w14:paraId="3B76BED7" w14:textId="77777777" w:rsidR="00F126EA" w:rsidRDefault="00F126EA">
      <w:pPr>
        <w:rPr>
          <w:szCs w:val="24"/>
        </w:rPr>
      </w:pPr>
    </w:p>
    <w:p w14:paraId="5584220F" w14:textId="77777777" w:rsidR="00F126EA" w:rsidRDefault="00000000">
      <w:pPr>
        <w:pStyle w:val="Table"/>
        <w:rPr>
          <w:iCs w:val="0"/>
        </w:rPr>
      </w:pPr>
      <w:r>
        <w:t xml:space="preserve">Table </w:t>
      </w:r>
      <w:r>
        <w:fldChar w:fldCharType="begin"/>
      </w:r>
      <w:r>
        <w:instrText>SEQ Table \* ARABIC</w:instrText>
      </w:r>
      <w:r>
        <w:fldChar w:fldCharType="separate"/>
      </w:r>
      <w:r>
        <w:t>1</w:t>
      </w:r>
      <w:r>
        <w:fldChar w:fldCharType="end"/>
      </w:r>
      <w:r>
        <w:t>: Table Type Styles</w:t>
      </w:r>
    </w:p>
    <w:tbl>
      <w:tblPr>
        <w:tblW w:w="8312" w:type="dxa"/>
        <w:jc w:val="center"/>
        <w:tblLayout w:type="fixed"/>
        <w:tblCellMar>
          <w:left w:w="105" w:type="dxa"/>
        </w:tblCellMar>
        <w:tblLook w:val="0000" w:firstRow="0" w:lastRow="0" w:firstColumn="0" w:lastColumn="0" w:noHBand="0" w:noVBand="0"/>
      </w:tblPr>
      <w:tblGrid>
        <w:gridCol w:w="1808"/>
        <w:gridCol w:w="2168"/>
        <w:gridCol w:w="2170"/>
        <w:gridCol w:w="2166"/>
      </w:tblGrid>
      <w:tr w:rsidR="00F126EA" w14:paraId="70A52069" w14:textId="77777777">
        <w:trPr>
          <w:tblHeader/>
          <w:jc w:val="center"/>
        </w:trPr>
        <w:tc>
          <w:tcPr>
            <w:tcW w:w="1807" w:type="dxa"/>
            <w:tcBorders>
              <w:top w:val="single" w:sz="2" w:space="0" w:color="000000"/>
              <w:left w:val="single" w:sz="2" w:space="0" w:color="000000"/>
              <w:bottom w:val="single" w:sz="2" w:space="0" w:color="000000"/>
            </w:tcBorders>
            <w:shd w:val="clear" w:color="auto" w:fill="auto"/>
            <w:vAlign w:val="center"/>
          </w:tcPr>
          <w:p w14:paraId="491B7F20" w14:textId="77777777" w:rsidR="00F126EA" w:rsidRDefault="00F126EA">
            <w:pPr>
              <w:pStyle w:val="TableHeading"/>
              <w:widowControl w:val="0"/>
              <w:rPr>
                <w:szCs w:val="24"/>
              </w:rPr>
            </w:pPr>
          </w:p>
        </w:tc>
        <w:tc>
          <w:tcPr>
            <w:tcW w:w="2168" w:type="dxa"/>
            <w:tcBorders>
              <w:top w:val="single" w:sz="2" w:space="0" w:color="000000"/>
              <w:left w:val="single" w:sz="2" w:space="0" w:color="000000"/>
              <w:bottom w:val="single" w:sz="2" w:space="0" w:color="000000"/>
            </w:tcBorders>
            <w:shd w:val="clear" w:color="auto" w:fill="auto"/>
            <w:vAlign w:val="center"/>
          </w:tcPr>
          <w:p w14:paraId="3EE8DB1F" w14:textId="77777777" w:rsidR="00F126EA" w:rsidRDefault="00000000">
            <w:pPr>
              <w:pStyle w:val="TableHeading"/>
              <w:widowControl w:val="0"/>
              <w:rPr>
                <w:szCs w:val="24"/>
              </w:rPr>
            </w:pPr>
            <w:r>
              <w:t>Column Heading 1</w:t>
            </w:r>
          </w:p>
        </w:tc>
        <w:tc>
          <w:tcPr>
            <w:tcW w:w="2170" w:type="dxa"/>
            <w:tcBorders>
              <w:top w:val="single" w:sz="2" w:space="0" w:color="000000"/>
              <w:left w:val="single" w:sz="2" w:space="0" w:color="000000"/>
              <w:bottom w:val="single" w:sz="2" w:space="0" w:color="000000"/>
            </w:tcBorders>
            <w:shd w:val="clear" w:color="auto" w:fill="auto"/>
            <w:vAlign w:val="center"/>
          </w:tcPr>
          <w:p w14:paraId="062B0EB4" w14:textId="77777777" w:rsidR="00F126EA" w:rsidRDefault="00000000">
            <w:pPr>
              <w:pStyle w:val="TableHeading"/>
              <w:widowControl w:val="0"/>
              <w:rPr>
                <w:szCs w:val="24"/>
              </w:rPr>
            </w:pPr>
            <w:r>
              <w:t>Column Heading 2</w:t>
            </w:r>
          </w:p>
        </w:tc>
        <w:tc>
          <w:tcPr>
            <w:tcW w:w="216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DFCC15" w14:textId="77777777" w:rsidR="00F126EA" w:rsidRDefault="00000000">
            <w:pPr>
              <w:pStyle w:val="TableHeading"/>
              <w:widowControl w:val="0"/>
              <w:rPr>
                <w:szCs w:val="24"/>
              </w:rPr>
            </w:pPr>
            <w:r>
              <w:t>Column Heading 3</w:t>
            </w:r>
          </w:p>
        </w:tc>
      </w:tr>
      <w:tr w:rsidR="00F126EA" w14:paraId="345582AA" w14:textId="77777777">
        <w:trPr>
          <w:tblHeader/>
          <w:jc w:val="center"/>
        </w:trPr>
        <w:tc>
          <w:tcPr>
            <w:tcW w:w="1807" w:type="dxa"/>
            <w:tcBorders>
              <w:left w:val="single" w:sz="2" w:space="0" w:color="000000"/>
              <w:bottom w:val="single" w:sz="2" w:space="0" w:color="000000"/>
            </w:tcBorders>
            <w:shd w:val="clear" w:color="auto" w:fill="auto"/>
            <w:vAlign w:val="center"/>
          </w:tcPr>
          <w:p w14:paraId="09D953BC" w14:textId="77777777" w:rsidR="00F126EA" w:rsidRDefault="00000000">
            <w:pPr>
              <w:pStyle w:val="TableHeading"/>
              <w:widowControl w:val="0"/>
              <w:rPr>
                <w:szCs w:val="24"/>
              </w:rPr>
            </w:pPr>
            <w:r>
              <w:t>Row Heading 1</w:t>
            </w:r>
          </w:p>
        </w:tc>
        <w:tc>
          <w:tcPr>
            <w:tcW w:w="2168" w:type="dxa"/>
            <w:tcBorders>
              <w:left w:val="single" w:sz="2" w:space="0" w:color="000000"/>
              <w:bottom w:val="single" w:sz="2" w:space="0" w:color="000000"/>
            </w:tcBorders>
            <w:shd w:val="clear" w:color="auto" w:fill="auto"/>
            <w:vAlign w:val="center"/>
          </w:tcPr>
          <w:p w14:paraId="716E02E0" w14:textId="77777777" w:rsidR="00F126EA" w:rsidRDefault="00000000">
            <w:pPr>
              <w:widowControl w:val="0"/>
              <w:snapToGrid w:val="0"/>
              <w:rPr>
                <w:szCs w:val="24"/>
              </w:rPr>
            </w:pPr>
            <w:r>
              <w:rPr>
                <w:szCs w:val="24"/>
              </w:rPr>
              <w:t>184</w:t>
            </w:r>
          </w:p>
        </w:tc>
        <w:tc>
          <w:tcPr>
            <w:tcW w:w="2170" w:type="dxa"/>
            <w:tcBorders>
              <w:left w:val="single" w:sz="2" w:space="0" w:color="000000"/>
              <w:bottom w:val="single" w:sz="2" w:space="0" w:color="000000"/>
            </w:tcBorders>
            <w:shd w:val="clear" w:color="auto" w:fill="auto"/>
            <w:vAlign w:val="center"/>
          </w:tcPr>
          <w:p w14:paraId="24713254" w14:textId="77777777" w:rsidR="00F126EA" w:rsidRDefault="00000000">
            <w:pPr>
              <w:widowControl w:val="0"/>
              <w:snapToGrid w:val="0"/>
              <w:rPr>
                <w:szCs w:val="24"/>
              </w:rPr>
            </w:pPr>
            <w:r>
              <w:rPr>
                <w:szCs w:val="24"/>
              </w:rPr>
              <w:t>456</w:t>
            </w:r>
          </w:p>
        </w:tc>
        <w:tc>
          <w:tcPr>
            <w:tcW w:w="2166" w:type="dxa"/>
            <w:tcBorders>
              <w:left w:val="single" w:sz="2" w:space="0" w:color="000000"/>
              <w:bottom w:val="single" w:sz="2" w:space="0" w:color="000000"/>
              <w:right w:val="single" w:sz="2" w:space="0" w:color="000000"/>
            </w:tcBorders>
            <w:shd w:val="clear" w:color="auto" w:fill="auto"/>
            <w:vAlign w:val="center"/>
          </w:tcPr>
          <w:p w14:paraId="25A48A2C" w14:textId="77777777" w:rsidR="00F126EA" w:rsidRDefault="00000000">
            <w:pPr>
              <w:widowControl w:val="0"/>
              <w:snapToGrid w:val="0"/>
              <w:rPr>
                <w:szCs w:val="24"/>
              </w:rPr>
            </w:pPr>
            <w:r>
              <w:rPr>
                <w:szCs w:val="24"/>
              </w:rPr>
              <w:t>323</w:t>
            </w:r>
          </w:p>
        </w:tc>
      </w:tr>
      <w:tr w:rsidR="00F126EA" w14:paraId="7214E9EB" w14:textId="77777777">
        <w:trPr>
          <w:jc w:val="center"/>
        </w:trPr>
        <w:tc>
          <w:tcPr>
            <w:tcW w:w="1807" w:type="dxa"/>
            <w:tcBorders>
              <w:left w:val="single" w:sz="2" w:space="0" w:color="000000"/>
              <w:bottom w:val="single" w:sz="2" w:space="0" w:color="000000"/>
            </w:tcBorders>
            <w:shd w:val="clear" w:color="auto" w:fill="auto"/>
            <w:vAlign w:val="center"/>
          </w:tcPr>
          <w:p w14:paraId="4F8294F0" w14:textId="77777777" w:rsidR="00F126EA" w:rsidRDefault="00000000">
            <w:pPr>
              <w:pStyle w:val="TableHeading"/>
              <w:widowControl w:val="0"/>
              <w:rPr>
                <w:szCs w:val="24"/>
              </w:rPr>
            </w:pPr>
            <w:r>
              <w:t>Row Heading 2</w:t>
            </w:r>
          </w:p>
        </w:tc>
        <w:tc>
          <w:tcPr>
            <w:tcW w:w="2168" w:type="dxa"/>
            <w:tcBorders>
              <w:left w:val="single" w:sz="2" w:space="0" w:color="000000"/>
              <w:bottom w:val="single" w:sz="2" w:space="0" w:color="000000"/>
            </w:tcBorders>
            <w:shd w:val="clear" w:color="auto" w:fill="auto"/>
            <w:vAlign w:val="center"/>
          </w:tcPr>
          <w:p w14:paraId="5F98AB94" w14:textId="77777777" w:rsidR="00F126EA" w:rsidRDefault="00000000">
            <w:pPr>
              <w:widowControl w:val="0"/>
              <w:snapToGrid w:val="0"/>
              <w:rPr>
                <w:szCs w:val="24"/>
              </w:rPr>
            </w:pPr>
            <w:r>
              <w:rPr>
                <w:szCs w:val="24"/>
              </w:rPr>
              <w:t>290</w:t>
            </w:r>
          </w:p>
        </w:tc>
        <w:tc>
          <w:tcPr>
            <w:tcW w:w="2170" w:type="dxa"/>
            <w:tcBorders>
              <w:left w:val="single" w:sz="2" w:space="0" w:color="000000"/>
              <w:bottom w:val="single" w:sz="2" w:space="0" w:color="000000"/>
            </w:tcBorders>
            <w:shd w:val="clear" w:color="auto" w:fill="auto"/>
            <w:vAlign w:val="center"/>
          </w:tcPr>
          <w:p w14:paraId="7EFB3849" w14:textId="77777777" w:rsidR="00F126EA" w:rsidRDefault="00000000">
            <w:pPr>
              <w:widowControl w:val="0"/>
              <w:snapToGrid w:val="0"/>
              <w:rPr>
                <w:szCs w:val="24"/>
              </w:rPr>
            </w:pPr>
            <w:r>
              <w:rPr>
                <w:szCs w:val="24"/>
              </w:rPr>
              <w:t>234</w:t>
            </w:r>
          </w:p>
        </w:tc>
        <w:tc>
          <w:tcPr>
            <w:tcW w:w="2166" w:type="dxa"/>
            <w:tcBorders>
              <w:left w:val="single" w:sz="2" w:space="0" w:color="000000"/>
              <w:bottom w:val="single" w:sz="2" w:space="0" w:color="000000"/>
              <w:right w:val="single" w:sz="2" w:space="0" w:color="000000"/>
            </w:tcBorders>
            <w:shd w:val="clear" w:color="auto" w:fill="auto"/>
            <w:vAlign w:val="center"/>
          </w:tcPr>
          <w:p w14:paraId="06AB3B77" w14:textId="77777777" w:rsidR="00F126EA" w:rsidRDefault="00000000">
            <w:pPr>
              <w:widowControl w:val="0"/>
              <w:snapToGrid w:val="0"/>
              <w:rPr>
                <w:szCs w:val="24"/>
              </w:rPr>
            </w:pPr>
            <w:r>
              <w:rPr>
                <w:szCs w:val="24"/>
              </w:rPr>
              <w:t>523</w:t>
            </w:r>
          </w:p>
        </w:tc>
      </w:tr>
      <w:tr w:rsidR="00F126EA" w14:paraId="2FD27CEF" w14:textId="77777777">
        <w:trPr>
          <w:jc w:val="center"/>
        </w:trPr>
        <w:tc>
          <w:tcPr>
            <w:tcW w:w="1807" w:type="dxa"/>
            <w:tcBorders>
              <w:left w:val="single" w:sz="2" w:space="0" w:color="000000"/>
              <w:bottom w:val="single" w:sz="2" w:space="0" w:color="000000"/>
            </w:tcBorders>
            <w:shd w:val="clear" w:color="auto" w:fill="auto"/>
            <w:vAlign w:val="center"/>
          </w:tcPr>
          <w:p w14:paraId="275EC439" w14:textId="77777777" w:rsidR="00F126EA" w:rsidRDefault="00000000">
            <w:pPr>
              <w:pStyle w:val="TableHeading"/>
              <w:widowControl w:val="0"/>
              <w:rPr>
                <w:szCs w:val="24"/>
              </w:rPr>
            </w:pPr>
            <w:r>
              <w:t>Row Heading 3</w:t>
            </w:r>
          </w:p>
        </w:tc>
        <w:tc>
          <w:tcPr>
            <w:tcW w:w="2168" w:type="dxa"/>
            <w:tcBorders>
              <w:left w:val="single" w:sz="2" w:space="0" w:color="000000"/>
              <w:bottom w:val="single" w:sz="2" w:space="0" w:color="000000"/>
            </w:tcBorders>
            <w:shd w:val="clear" w:color="auto" w:fill="auto"/>
            <w:vAlign w:val="center"/>
          </w:tcPr>
          <w:p w14:paraId="799A8F40" w14:textId="77777777" w:rsidR="00F126EA" w:rsidRDefault="00000000">
            <w:pPr>
              <w:widowControl w:val="0"/>
              <w:snapToGrid w:val="0"/>
              <w:rPr>
                <w:szCs w:val="24"/>
              </w:rPr>
            </w:pPr>
            <w:r>
              <w:rPr>
                <w:szCs w:val="24"/>
              </w:rPr>
              <w:t>427</w:t>
            </w:r>
          </w:p>
        </w:tc>
        <w:tc>
          <w:tcPr>
            <w:tcW w:w="2170" w:type="dxa"/>
            <w:tcBorders>
              <w:left w:val="single" w:sz="2" w:space="0" w:color="000000"/>
              <w:bottom w:val="single" w:sz="2" w:space="0" w:color="000000"/>
            </w:tcBorders>
            <w:shd w:val="clear" w:color="auto" w:fill="auto"/>
            <w:vAlign w:val="center"/>
          </w:tcPr>
          <w:p w14:paraId="39769492" w14:textId="77777777" w:rsidR="00F126EA" w:rsidRDefault="00000000">
            <w:pPr>
              <w:widowControl w:val="0"/>
              <w:snapToGrid w:val="0"/>
              <w:rPr>
                <w:szCs w:val="24"/>
              </w:rPr>
            </w:pPr>
            <w:r>
              <w:rPr>
                <w:szCs w:val="24"/>
              </w:rPr>
              <w:t>149</w:t>
            </w:r>
          </w:p>
        </w:tc>
        <w:tc>
          <w:tcPr>
            <w:tcW w:w="2166" w:type="dxa"/>
            <w:tcBorders>
              <w:left w:val="single" w:sz="2" w:space="0" w:color="000000"/>
              <w:bottom w:val="single" w:sz="2" w:space="0" w:color="000000"/>
              <w:right w:val="single" w:sz="2" w:space="0" w:color="000000"/>
            </w:tcBorders>
            <w:shd w:val="clear" w:color="auto" w:fill="auto"/>
            <w:vAlign w:val="center"/>
          </w:tcPr>
          <w:p w14:paraId="152E6482" w14:textId="77777777" w:rsidR="00F126EA" w:rsidRDefault="00000000">
            <w:pPr>
              <w:widowControl w:val="0"/>
              <w:snapToGrid w:val="0"/>
              <w:rPr>
                <w:szCs w:val="24"/>
              </w:rPr>
            </w:pPr>
            <w:r>
              <w:rPr>
                <w:szCs w:val="24"/>
              </w:rPr>
              <w:t>785</w:t>
            </w:r>
          </w:p>
        </w:tc>
      </w:tr>
      <w:tr w:rsidR="00F126EA" w14:paraId="7ED105D9" w14:textId="77777777">
        <w:trPr>
          <w:jc w:val="center"/>
        </w:trPr>
        <w:tc>
          <w:tcPr>
            <w:tcW w:w="1807" w:type="dxa"/>
            <w:tcBorders>
              <w:left w:val="single" w:sz="2" w:space="0" w:color="000000"/>
              <w:bottom w:val="single" w:sz="2" w:space="0" w:color="000000"/>
            </w:tcBorders>
            <w:shd w:val="clear" w:color="auto" w:fill="auto"/>
            <w:vAlign w:val="center"/>
          </w:tcPr>
          <w:p w14:paraId="390FAF05" w14:textId="77777777" w:rsidR="00F126EA" w:rsidRDefault="00000000">
            <w:pPr>
              <w:pStyle w:val="TableHeading"/>
              <w:widowControl w:val="0"/>
              <w:rPr>
                <w:szCs w:val="24"/>
              </w:rPr>
            </w:pPr>
            <w:r>
              <w:t>Total</w:t>
            </w:r>
          </w:p>
        </w:tc>
        <w:tc>
          <w:tcPr>
            <w:tcW w:w="2168" w:type="dxa"/>
            <w:tcBorders>
              <w:left w:val="single" w:sz="2" w:space="0" w:color="000000"/>
              <w:bottom w:val="single" w:sz="2" w:space="0" w:color="000000"/>
            </w:tcBorders>
            <w:shd w:val="clear" w:color="auto" w:fill="auto"/>
            <w:vAlign w:val="center"/>
          </w:tcPr>
          <w:p w14:paraId="29BA369F" w14:textId="77777777" w:rsidR="00F126EA" w:rsidRDefault="00000000">
            <w:pPr>
              <w:widowControl w:val="0"/>
              <w:snapToGrid w:val="0"/>
              <w:rPr>
                <w:szCs w:val="24"/>
              </w:rPr>
            </w:pPr>
            <w:r>
              <w:rPr>
                <w:szCs w:val="24"/>
              </w:rPr>
              <w:fldChar w:fldCharType="begin"/>
            </w:r>
            <w:r>
              <w:rPr>
                <w:szCs w:val="24"/>
              </w:rPr>
              <w:instrText>=sum(B2:B4)</w:instrText>
            </w:r>
            <w:r>
              <w:rPr>
                <w:szCs w:val="24"/>
              </w:rPr>
              <w:fldChar w:fldCharType="separate"/>
            </w:r>
            <w:r>
              <w:rPr>
                <w:szCs w:val="24"/>
              </w:rPr>
              <w:t>901</w:t>
            </w:r>
            <w:r>
              <w:rPr>
                <w:szCs w:val="24"/>
              </w:rPr>
              <w:fldChar w:fldCharType="end"/>
            </w:r>
          </w:p>
        </w:tc>
        <w:tc>
          <w:tcPr>
            <w:tcW w:w="2170" w:type="dxa"/>
            <w:tcBorders>
              <w:left w:val="single" w:sz="2" w:space="0" w:color="000000"/>
              <w:bottom w:val="single" w:sz="2" w:space="0" w:color="000000"/>
            </w:tcBorders>
            <w:shd w:val="clear" w:color="auto" w:fill="auto"/>
            <w:vAlign w:val="center"/>
          </w:tcPr>
          <w:p w14:paraId="67CE4980" w14:textId="77777777" w:rsidR="00F126EA" w:rsidRDefault="00000000">
            <w:pPr>
              <w:widowControl w:val="0"/>
              <w:snapToGrid w:val="0"/>
              <w:rPr>
                <w:szCs w:val="24"/>
              </w:rPr>
            </w:pPr>
            <w:r>
              <w:rPr>
                <w:szCs w:val="24"/>
              </w:rPr>
              <w:fldChar w:fldCharType="begin"/>
            </w:r>
            <w:r>
              <w:rPr>
                <w:szCs w:val="24"/>
              </w:rPr>
              <w:instrText>=sum(C2:C4)</w:instrText>
            </w:r>
            <w:r>
              <w:rPr>
                <w:szCs w:val="24"/>
              </w:rPr>
              <w:fldChar w:fldCharType="separate"/>
            </w:r>
            <w:r>
              <w:rPr>
                <w:szCs w:val="24"/>
              </w:rPr>
              <w:t>839</w:t>
            </w:r>
            <w:r>
              <w:rPr>
                <w:szCs w:val="24"/>
              </w:rPr>
              <w:fldChar w:fldCharType="end"/>
            </w:r>
          </w:p>
        </w:tc>
        <w:tc>
          <w:tcPr>
            <w:tcW w:w="2166" w:type="dxa"/>
            <w:tcBorders>
              <w:left w:val="single" w:sz="2" w:space="0" w:color="000000"/>
              <w:bottom w:val="single" w:sz="2" w:space="0" w:color="000000"/>
              <w:right w:val="single" w:sz="2" w:space="0" w:color="000000"/>
            </w:tcBorders>
            <w:shd w:val="clear" w:color="auto" w:fill="auto"/>
            <w:vAlign w:val="center"/>
          </w:tcPr>
          <w:p w14:paraId="6FE6A83C" w14:textId="77777777" w:rsidR="00F126EA" w:rsidRDefault="00000000">
            <w:pPr>
              <w:widowControl w:val="0"/>
              <w:snapToGrid w:val="0"/>
              <w:rPr>
                <w:szCs w:val="24"/>
              </w:rPr>
            </w:pPr>
            <w:r>
              <w:rPr>
                <w:szCs w:val="24"/>
              </w:rPr>
              <w:fldChar w:fldCharType="begin"/>
            </w:r>
            <w:r>
              <w:rPr>
                <w:szCs w:val="24"/>
              </w:rPr>
              <w:instrText>=sum(D2:D4)</w:instrText>
            </w:r>
            <w:r>
              <w:rPr>
                <w:szCs w:val="24"/>
              </w:rPr>
              <w:fldChar w:fldCharType="separate"/>
            </w:r>
            <w:r>
              <w:rPr>
                <w:szCs w:val="24"/>
              </w:rPr>
              <w:t>1631</w:t>
            </w:r>
            <w:r>
              <w:rPr>
                <w:szCs w:val="24"/>
              </w:rPr>
              <w:fldChar w:fldCharType="end"/>
            </w:r>
          </w:p>
        </w:tc>
      </w:tr>
    </w:tbl>
    <w:p w14:paraId="33DA4002" w14:textId="77777777" w:rsidR="00F126EA" w:rsidRDefault="00F126EA">
      <w:pPr>
        <w:rPr>
          <w:i/>
          <w:szCs w:val="24"/>
        </w:rPr>
      </w:pPr>
    </w:p>
    <w:p w14:paraId="56D64F09" w14:textId="77777777" w:rsidR="00F126EA" w:rsidRDefault="00000000">
      <w:pPr>
        <w:rPr>
          <w:szCs w:val="24"/>
        </w:rPr>
      </w:pPr>
      <w:r>
        <w:rPr>
          <w:szCs w:val="24"/>
        </w:rPr>
        <w:t>The above data is pictured in the next graph.</w:t>
      </w:r>
    </w:p>
    <w:p w14:paraId="76A302F4" w14:textId="77777777" w:rsidR="00F126EA" w:rsidRDefault="00F126EA">
      <w:pPr>
        <w:rPr>
          <w:i/>
          <w:szCs w:val="24"/>
        </w:rPr>
      </w:pPr>
    </w:p>
    <w:p w14:paraId="66B5400D" w14:textId="77777777" w:rsidR="00F126EA" w:rsidRDefault="00000000">
      <w:pPr>
        <w:rPr>
          <w:i/>
          <w:szCs w:val="24"/>
        </w:rPr>
      </w:pPr>
      <w:r>
        <w:rPr>
          <w:noProof/>
        </w:rPr>
        <w:lastRenderedPageBreak/>
        <mc:AlternateContent>
          <mc:Choice Requires="wps">
            <w:drawing>
              <wp:inline distT="0" distB="0" distL="0" distR="0" wp14:anchorId="050AD10E" wp14:editId="0B02BB70">
                <wp:extent cx="6411595" cy="4206875"/>
                <wp:effectExtent l="0" t="0" r="0" b="0"/>
                <wp:docPr id="1" name="Shape1"/>
                <wp:cNvGraphicFramePr/>
                <a:graphic xmlns:a="http://schemas.openxmlformats.org/drawingml/2006/main">
                  <a:graphicData uri="http://schemas.microsoft.com/office/word/2010/wordprocessingShape">
                    <wps:wsp>
                      <wps:cNvSpPr/>
                      <wps:spPr>
                        <a:xfrm>
                          <a:off x="0" y="0"/>
                          <a:ext cx="6410880" cy="42062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FB53482" w14:textId="77777777" w:rsidR="00F126EA" w:rsidRDefault="00000000">
                            <w:pPr>
                              <w:pStyle w:val="Figure"/>
                              <w:rPr>
                                <w:iCs w:val="0"/>
                              </w:rPr>
                            </w:pPr>
                            <w:r>
                              <w:rPr>
                                <w:iCs w:val="0"/>
                              </w:rPr>
                              <w:t xml:space="preserve">Figure </w:t>
                            </w:r>
                            <w:r>
                              <w:rPr>
                                <w:iCs w:val="0"/>
                              </w:rPr>
                              <w:fldChar w:fldCharType="begin"/>
                            </w:r>
                            <w:r>
                              <w:rPr>
                                <w:iCs w:val="0"/>
                              </w:rPr>
                              <w:instrText>SEQ Figure \* ARABIC</w:instrText>
                            </w:r>
                            <w:r>
                              <w:rPr>
                                <w:iCs w:val="0"/>
                              </w:rPr>
                              <w:fldChar w:fldCharType="separate"/>
                            </w:r>
                            <w:r>
                              <w:rPr>
                                <w:iCs w:val="0"/>
                              </w:rPr>
                              <w:t>1</w:t>
                            </w:r>
                            <w:r>
                              <w:rPr>
                                <w:iCs w:val="0"/>
                              </w:rPr>
                              <w:fldChar w:fldCharType="end"/>
                            </w:r>
                            <w:r>
                              <w:rPr>
                                <w:iCs w:val="0"/>
                              </w:rPr>
                              <w:t>: Temperature After Each Pass</w:t>
                            </w:r>
                          </w:p>
                          <w:p w14:paraId="65AC5948" w14:textId="77777777" w:rsidR="00F126EA" w:rsidRDefault="00000000">
                            <w:pPr>
                              <w:pStyle w:val="Figure"/>
                              <w:spacing w:before="120" w:after="120"/>
                              <w:rPr>
                                <w:iCs w:val="0"/>
                              </w:rPr>
                            </w:pPr>
                            <w:r>
                              <w:rPr>
                                <w:noProof/>
                              </w:rPr>
                              <w:drawing>
                                <wp:inline distT="0" distB="0" distL="0" distR="0" wp14:anchorId="2C97C204" wp14:editId="54FACD86">
                                  <wp:extent cx="6087745" cy="377253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wps:txbx>
                      <wps:bodyPr lIns="90000" tIns="45000" rIns="90000" bIns="45000" anchor="t">
                        <a:noAutofit/>
                      </wps:bodyPr>
                    </wps:wsp>
                  </a:graphicData>
                </a:graphic>
              </wp:inline>
            </w:drawing>
          </mc:Choice>
          <mc:Fallback>
            <w:pict>
              <v:rect w14:anchorId="050AD10E" id="Shape1" o:spid="_x0000_s1026" style="width:504.85pt;height:3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" stroked="f" strokeweight="0">
                <v:textbox inset="2.5mm,1.25mm,2.5mm,1.25mm">
                  <w:txbxContent>
                    <w:p w14:paraId="7FB53482" w14:textId="77777777" w:rsidR="00F126EA" w:rsidRDefault="00000000">
                      <w:pPr>
                        <w:pStyle w:val="Figure"/>
                        <w:rPr>
                          <w:iCs w:val="0"/>
                        </w:rPr>
                      </w:pPr>
                      <w:r>
                        <w:rPr>
                          <w:iCs w:val="0"/>
                        </w:rPr>
                        <w:t xml:space="preserve">Figure </w:t>
                      </w:r>
                      <w:r>
                        <w:rPr>
                          <w:iCs w:val="0"/>
                        </w:rPr>
                        <w:fldChar w:fldCharType="begin"/>
                      </w:r>
                      <w:r>
                        <w:rPr>
                          <w:iCs w:val="0"/>
                        </w:rPr>
                        <w:instrText>SEQ Figure \* ARABIC</w:instrText>
                      </w:r>
                      <w:r>
                        <w:rPr>
                          <w:iCs w:val="0"/>
                        </w:rPr>
                        <w:fldChar w:fldCharType="separate"/>
                      </w:r>
                      <w:r>
                        <w:rPr>
                          <w:iCs w:val="0"/>
                        </w:rPr>
                        <w:t>1</w:t>
                      </w:r>
                      <w:r>
                        <w:rPr>
                          <w:iCs w:val="0"/>
                        </w:rPr>
                        <w:fldChar w:fldCharType="end"/>
                      </w:r>
                      <w:r>
                        <w:rPr>
                          <w:iCs w:val="0"/>
                        </w:rPr>
                        <w:t>: Temperature After Each Pass</w:t>
                      </w:r>
                    </w:p>
                    <w:p w14:paraId="65AC5948" w14:textId="77777777" w:rsidR="00F126EA" w:rsidRDefault="00000000">
                      <w:pPr>
                        <w:pStyle w:val="Figure"/>
                        <w:spacing w:before="120" w:after="120"/>
                        <w:rPr>
                          <w:iCs w:val="0"/>
                        </w:rPr>
                      </w:pPr>
                      <w:r>
                        <w:rPr>
                          <w:noProof/>
                        </w:rPr>
                        <w:drawing>
                          <wp:inline distT="0" distB="0" distL="0" distR="0" wp14:anchorId="2C97C204" wp14:editId="54FACD86">
                            <wp:extent cx="6087745" cy="377253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v:textbox>
                <w10:anchorlock/>
              </v:rect>
            </w:pict>
          </mc:Fallback>
        </mc:AlternateContent>
      </w:r>
    </w:p>
    <w:p w14:paraId="526724D6" w14:textId="77777777" w:rsidR="00F126EA" w:rsidRDefault="00F126EA">
      <w:pPr>
        <w:rPr>
          <w:i/>
          <w:szCs w:val="24"/>
        </w:rPr>
      </w:pPr>
    </w:p>
    <w:p w14:paraId="59FD1815" w14:textId="77777777" w:rsidR="00F126EA" w:rsidRDefault="00000000">
      <w:pPr>
        <w:pStyle w:val="Heading1"/>
        <w:numPr>
          <w:ilvl w:val="0"/>
          <w:numId w:val="9"/>
        </w:numPr>
        <w:ind w:left="397" w:hanging="397"/>
      </w:pPr>
      <w:r>
        <w:t>Some Common Mistakes</w:t>
      </w:r>
    </w:p>
    <w:p w14:paraId="5D91BE82" w14:textId="77777777" w:rsidR="00F126EA" w:rsidRDefault="00000000">
      <w:pPr>
        <w:pStyle w:val="BodyText"/>
        <w:numPr>
          <w:ilvl w:val="0"/>
          <w:numId w:val="8"/>
        </w:numPr>
        <w:spacing w:after="6"/>
        <w:ind w:left="397" w:hanging="397"/>
      </w:pPr>
      <w:r>
        <w:rPr>
          <w:rFonts w:eastAsia="Times New Roman"/>
          <w:szCs w:val="24"/>
        </w:rPr>
        <w:t>Using 0 (Zero) or O with superscript formatting for the degree symbol used for temperature (Celsius/Fahrenheit), angle (including latitude-longitude). (Proper usage: Use the degree symbol: °</w:t>
      </w:r>
      <w:r>
        <w:rPr>
          <w:szCs w:val="24"/>
        </w:rPr>
        <w:t>.)</w:t>
      </w:r>
    </w:p>
    <w:p w14:paraId="3B467C1C" w14:textId="77777777" w:rsidR="00F126EA" w:rsidRDefault="00000000">
      <w:pPr>
        <w:pStyle w:val="BodyText"/>
        <w:numPr>
          <w:ilvl w:val="0"/>
          <w:numId w:val="8"/>
        </w:numPr>
        <w:spacing w:after="6"/>
        <w:ind w:left="397" w:hanging="397"/>
      </w:pPr>
      <w:r>
        <w:rPr>
          <w:szCs w:val="24"/>
        </w:rPr>
        <w:t xml:space="preserve">Add a full-stop/period after </w:t>
      </w:r>
      <w:r>
        <w:rPr>
          <w:rFonts w:eastAsia="Times New Roman"/>
          <w:szCs w:val="24"/>
        </w:rPr>
        <w:t>“</w:t>
      </w:r>
      <w:r>
        <w:rPr>
          <w:szCs w:val="24"/>
        </w:rPr>
        <w:t>et</w:t>
      </w:r>
      <w:r>
        <w:rPr>
          <w:rFonts w:eastAsia="Times New Roman"/>
          <w:szCs w:val="24"/>
        </w:rPr>
        <w:t>”.</w:t>
      </w:r>
      <w:r>
        <w:rPr>
          <w:szCs w:val="24"/>
        </w:rPr>
        <w:t xml:space="preserve"> (Proper usage: There</w:t>
      </w:r>
      <w:r>
        <w:rPr>
          <w:rFonts w:eastAsia="Times New Roman"/>
          <w:szCs w:val="24"/>
        </w:rPr>
        <w:t xml:space="preserve"> </w:t>
      </w:r>
      <w:r>
        <w:rPr>
          <w:szCs w:val="24"/>
        </w:rPr>
        <w:t>is</w:t>
      </w:r>
      <w:r>
        <w:rPr>
          <w:rFonts w:eastAsia="Times New Roman"/>
          <w:szCs w:val="24"/>
        </w:rPr>
        <w:t xml:space="preserve"> </w:t>
      </w:r>
      <w:r>
        <w:rPr>
          <w:szCs w:val="24"/>
        </w:rPr>
        <w:t>no</w:t>
      </w:r>
      <w:r>
        <w:rPr>
          <w:rFonts w:eastAsia="Times New Roman"/>
          <w:szCs w:val="24"/>
        </w:rPr>
        <w:t xml:space="preserve"> </w:t>
      </w:r>
      <w:r>
        <w:rPr>
          <w:szCs w:val="24"/>
        </w:rPr>
        <w:t>period</w:t>
      </w:r>
      <w:r>
        <w:rPr>
          <w:rFonts w:eastAsia="Times New Roman"/>
          <w:szCs w:val="24"/>
        </w:rPr>
        <w:t xml:space="preserve"> </w:t>
      </w:r>
      <w:r>
        <w:rPr>
          <w:szCs w:val="24"/>
        </w:rPr>
        <w:t>after</w:t>
      </w:r>
      <w:r>
        <w:rPr>
          <w:rFonts w:eastAsia="Times New Roman"/>
          <w:szCs w:val="24"/>
        </w:rPr>
        <w:t xml:space="preserve"> </w:t>
      </w:r>
      <w:r>
        <w:rPr>
          <w:szCs w:val="24"/>
        </w:rPr>
        <w:t>the</w:t>
      </w:r>
      <w:r>
        <w:rPr>
          <w:rFonts w:eastAsia="Times New Roman"/>
          <w:szCs w:val="24"/>
        </w:rPr>
        <w:t xml:space="preserve"> “</w:t>
      </w:r>
      <w:r>
        <w:rPr>
          <w:szCs w:val="24"/>
        </w:rPr>
        <w:t>et</w:t>
      </w:r>
      <w:r>
        <w:rPr>
          <w:rFonts w:eastAsia="Times New Roman"/>
          <w:szCs w:val="24"/>
        </w:rPr>
        <w:t xml:space="preserve">” </w:t>
      </w:r>
      <w:r>
        <w:rPr>
          <w:szCs w:val="24"/>
        </w:rPr>
        <w:t>in</w:t>
      </w:r>
      <w:r>
        <w:rPr>
          <w:rFonts w:eastAsia="Times New Roman"/>
          <w:szCs w:val="24"/>
        </w:rPr>
        <w:t xml:space="preserve"> </w:t>
      </w:r>
      <w:r>
        <w:rPr>
          <w:szCs w:val="24"/>
        </w:rPr>
        <w:t>the</w:t>
      </w:r>
      <w:r>
        <w:rPr>
          <w:rFonts w:eastAsia="Times New Roman"/>
          <w:szCs w:val="24"/>
        </w:rPr>
        <w:t xml:space="preserve"> </w:t>
      </w:r>
      <w:r>
        <w:rPr>
          <w:szCs w:val="24"/>
        </w:rPr>
        <w:t>Latin</w:t>
      </w:r>
      <w:r>
        <w:rPr>
          <w:rFonts w:eastAsia="Times New Roman"/>
          <w:szCs w:val="24"/>
        </w:rPr>
        <w:t xml:space="preserve"> </w:t>
      </w:r>
      <w:r>
        <w:rPr>
          <w:szCs w:val="24"/>
        </w:rPr>
        <w:t>abbreviation</w:t>
      </w:r>
      <w:r>
        <w:rPr>
          <w:rFonts w:eastAsia="Times New Roman"/>
          <w:szCs w:val="24"/>
        </w:rPr>
        <w:t xml:space="preserve"> “</w:t>
      </w:r>
      <w:r>
        <w:rPr>
          <w:szCs w:val="24"/>
        </w:rPr>
        <w:t>et</w:t>
      </w:r>
      <w:r>
        <w:rPr>
          <w:rFonts w:eastAsia="Times New Roman"/>
          <w:szCs w:val="24"/>
        </w:rPr>
        <w:t xml:space="preserve"> </w:t>
      </w:r>
      <w:r>
        <w:rPr>
          <w:szCs w:val="24"/>
        </w:rPr>
        <w:t>al.</w:t>
      </w:r>
      <w:r>
        <w:rPr>
          <w:rFonts w:eastAsia="Times New Roman"/>
          <w:szCs w:val="24"/>
        </w:rPr>
        <w:t>”</w:t>
      </w:r>
      <w:r>
        <w:rPr>
          <w:szCs w:val="24"/>
        </w:rPr>
        <w:t>.)</w:t>
      </w:r>
    </w:p>
    <w:p w14:paraId="1A1413D1" w14:textId="77777777" w:rsidR="00F126EA" w:rsidRDefault="00000000">
      <w:pPr>
        <w:pStyle w:val="BodyText"/>
        <w:numPr>
          <w:ilvl w:val="0"/>
          <w:numId w:val="8"/>
        </w:numPr>
        <w:spacing w:after="6"/>
        <w:ind w:left="397" w:hanging="397"/>
      </w:pPr>
      <w:r>
        <w:rPr>
          <w:szCs w:val="24"/>
        </w:rPr>
        <w:t xml:space="preserve">Improper use of </w:t>
      </w:r>
      <w:r>
        <w:rPr>
          <w:rFonts w:eastAsia="Times New Roman"/>
          <w:szCs w:val="24"/>
        </w:rPr>
        <w:t>“</w:t>
      </w:r>
      <w:r>
        <w:rPr>
          <w:szCs w:val="24"/>
        </w:rPr>
        <w:t>i.e.</w:t>
      </w:r>
      <w:r>
        <w:rPr>
          <w:rFonts w:eastAsia="Times New Roman"/>
          <w:szCs w:val="24"/>
        </w:rPr>
        <w:t xml:space="preserve">” and “e.g.”. (Proper usage: </w:t>
      </w:r>
      <w:r>
        <w:rPr>
          <w:szCs w:val="24"/>
        </w:rPr>
        <w:t>The</w:t>
      </w:r>
      <w:r>
        <w:rPr>
          <w:rFonts w:eastAsia="Times New Roman"/>
          <w:szCs w:val="24"/>
        </w:rPr>
        <w:t xml:space="preserve"> </w:t>
      </w:r>
      <w:r>
        <w:rPr>
          <w:szCs w:val="24"/>
        </w:rPr>
        <w:t>abbreviation</w:t>
      </w:r>
      <w:r>
        <w:rPr>
          <w:rFonts w:eastAsia="Times New Roman"/>
          <w:szCs w:val="24"/>
        </w:rPr>
        <w:t xml:space="preserve"> “</w:t>
      </w:r>
      <w:r>
        <w:rPr>
          <w:szCs w:val="24"/>
        </w:rPr>
        <w:t>i.e.</w:t>
      </w:r>
      <w:r>
        <w:rPr>
          <w:rFonts w:eastAsia="Times New Roman"/>
          <w:szCs w:val="24"/>
        </w:rPr>
        <w:t xml:space="preserve">” </w:t>
      </w:r>
      <w:r>
        <w:rPr>
          <w:szCs w:val="24"/>
        </w:rPr>
        <w:t>means</w:t>
      </w:r>
      <w:r>
        <w:rPr>
          <w:rFonts w:eastAsia="Times New Roman"/>
          <w:szCs w:val="24"/>
        </w:rPr>
        <w:t xml:space="preserve"> “</w:t>
      </w:r>
      <w:r>
        <w:rPr>
          <w:szCs w:val="24"/>
        </w:rPr>
        <w:t>that</w:t>
      </w:r>
      <w:r>
        <w:rPr>
          <w:rFonts w:eastAsia="Times New Roman"/>
          <w:szCs w:val="24"/>
        </w:rPr>
        <w:t xml:space="preserve"> </w:t>
      </w:r>
      <w:r>
        <w:rPr>
          <w:szCs w:val="24"/>
        </w:rPr>
        <w:t>is</w:t>
      </w:r>
      <w:r>
        <w:rPr>
          <w:rFonts w:eastAsia="Times New Roman"/>
          <w:szCs w:val="24"/>
        </w:rPr>
        <w:t>”</w:t>
      </w:r>
      <w:r>
        <w:rPr>
          <w:szCs w:val="24"/>
        </w:rPr>
        <w:t>,</w:t>
      </w:r>
      <w:r>
        <w:rPr>
          <w:rFonts w:eastAsia="Times New Roman"/>
          <w:szCs w:val="24"/>
        </w:rPr>
        <w:t xml:space="preserve"> </w:t>
      </w:r>
      <w:r>
        <w:rPr>
          <w:szCs w:val="24"/>
        </w:rPr>
        <w:t>and</w:t>
      </w:r>
      <w:r>
        <w:rPr>
          <w:rFonts w:eastAsia="Times New Roman"/>
          <w:szCs w:val="24"/>
        </w:rPr>
        <w:t xml:space="preserve"> </w:t>
      </w:r>
      <w:r>
        <w:rPr>
          <w:szCs w:val="24"/>
        </w:rPr>
        <w:t>the</w:t>
      </w:r>
      <w:r>
        <w:rPr>
          <w:rFonts w:eastAsia="Times New Roman"/>
          <w:szCs w:val="24"/>
        </w:rPr>
        <w:t xml:space="preserve"> </w:t>
      </w:r>
      <w:r>
        <w:rPr>
          <w:szCs w:val="24"/>
        </w:rPr>
        <w:t>abbreviation</w:t>
      </w:r>
      <w:r>
        <w:rPr>
          <w:rFonts w:eastAsia="Times New Roman"/>
          <w:szCs w:val="24"/>
        </w:rPr>
        <w:t xml:space="preserve"> “</w:t>
      </w:r>
      <w:r>
        <w:rPr>
          <w:szCs w:val="24"/>
        </w:rPr>
        <w:t>e.g.</w:t>
      </w:r>
      <w:r>
        <w:rPr>
          <w:rFonts w:eastAsia="Times New Roman"/>
          <w:szCs w:val="24"/>
        </w:rPr>
        <w:t xml:space="preserve">” </w:t>
      </w:r>
      <w:r>
        <w:rPr>
          <w:szCs w:val="24"/>
        </w:rPr>
        <w:t>means</w:t>
      </w:r>
      <w:r>
        <w:rPr>
          <w:rFonts w:eastAsia="Times New Roman"/>
          <w:szCs w:val="24"/>
        </w:rPr>
        <w:t xml:space="preserve"> “</w:t>
      </w:r>
      <w:r>
        <w:rPr>
          <w:szCs w:val="24"/>
        </w:rPr>
        <w:t>for</w:t>
      </w:r>
      <w:r>
        <w:rPr>
          <w:rFonts w:eastAsia="Times New Roman"/>
          <w:szCs w:val="24"/>
        </w:rPr>
        <w:t xml:space="preserve"> </w:t>
      </w:r>
      <w:r>
        <w:rPr>
          <w:szCs w:val="24"/>
        </w:rPr>
        <w:t>example</w:t>
      </w:r>
      <w:r>
        <w:rPr>
          <w:rFonts w:eastAsia="Times New Roman"/>
          <w:szCs w:val="24"/>
        </w:rPr>
        <w:t>”</w:t>
      </w:r>
      <w:r>
        <w:rPr>
          <w:szCs w:val="24"/>
        </w:rPr>
        <w:t>.)</w:t>
      </w:r>
    </w:p>
    <w:p w14:paraId="0F490402" w14:textId="77777777" w:rsidR="00F126EA" w:rsidRDefault="00F126EA">
      <w:pPr>
        <w:rPr>
          <w:szCs w:val="24"/>
        </w:rPr>
      </w:pPr>
    </w:p>
    <w:p w14:paraId="7F2B7459" w14:textId="77777777" w:rsidR="00F126EA" w:rsidRDefault="00000000">
      <w:pPr>
        <w:pStyle w:val="Heading1"/>
        <w:numPr>
          <w:ilvl w:val="0"/>
          <w:numId w:val="9"/>
        </w:numPr>
        <w:ind w:left="397" w:hanging="397"/>
      </w:pPr>
      <w:r>
        <w:t>Appendix</w:t>
      </w:r>
    </w:p>
    <w:p w14:paraId="411B804E" w14:textId="77777777" w:rsidR="00F126EA" w:rsidRDefault="00000000">
      <w:pPr>
        <w:pStyle w:val="BodyText"/>
      </w:pPr>
      <w:r>
        <w:rPr>
          <w:rFonts w:eastAsia="Times New Roman"/>
          <w:szCs w:val="24"/>
        </w:rPr>
        <w:t>This section may be added immediately after main content, before acknowledgment, authors' biography and references.</w:t>
      </w:r>
    </w:p>
    <w:p w14:paraId="5716017B" w14:textId="77777777" w:rsidR="00F126EA" w:rsidRDefault="00F126EA">
      <w:pPr>
        <w:rPr>
          <w:rFonts w:eastAsia="Times New Roman"/>
          <w:szCs w:val="24"/>
        </w:rPr>
      </w:pPr>
    </w:p>
    <w:p w14:paraId="0243C106" w14:textId="77777777" w:rsidR="00F126EA" w:rsidRDefault="00000000">
      <w:pPr>
        <w:pStyle w:val="Heading1"/>
        <w:numPr>
          <w:ilvl w:val="0"/>
          <w:numId w:val="9"/>
        </w:numPr>
        <w:ind w:left="510" w:hanging="510"/>
      </w:pPr>
      <w:r>
        <w:t>Conflict of Interest</w:t>
      </w:r>
    </w:p>
    <w:p w14:paraId="7C50C7E3" w14:textId="77777777" w:rsidR="00F126EA" w:rsidRDefault="00000000">
      <w:pPr>
        <w:pStyle w:val="BodyText"/>
      </w:pPr>
      <w:r>
        <w:rPr>
          <w:rFonts w:eastAsia="Times New Roman"/>
          <w:szCs w:val="24"/>
        </w:rPr>
        <w:t>Authors need to add this section if the research was sponsored, or any other way the research was - influenced by anybody/any organization - not fully neutral. Authors must clarify that whether the results of the research were affected by sponsors/influencers or not. If there is no conflict of interest with anybody/any organization then this section is not required.</w:t>
      </w:r>
    </w:p>
    <w:p w14:paraId="42113EF6" w14:textId="77777777" w:rsidR="00F126EA" w:rsidRDefault="00F126EA">
      <w:pPr>
        <w:rPr>
          <w:rFonts w:eastAsia="Times New Roman"/>
          <w:szCs w:val="24"/>
        </w:rPr>
      </w:pPr>
    </w:p>
    <w:p w14:paraId="2AA938B6" w14:textId="77777777" w:rsidR="00F126EA" w:rsidRDefault="00000000">
      <w:pPr>
        <w:pStyle w:val="Heading1"/>
        <w:numPr>
          <w:ilvl w:val="0"/>
          <w:numId w:val="9"/>
        </w:numPr>
        <w:ind w:left="510" w:hanging="510"/>
      </w:pPr>
      <w:r>
        <w:t>Acknowledgement</w:t>
      </w:r>
    </w:p>
    <w:p w14:paraId="38F173B0" w14:textId="77777777" w:rsidR="00F126EA" w:rsidRDefault="00000000">
      <w:pPr>
        <w:pStyle w:val="BodyText"/>
      </w:pPr>
      <w:r>
        <w:rPr>
          <w:szCs w:val="24"/>
        </w:rPr>
        <w:t>Put</w:t>
      </w:r>
      <w:r>
        <w:rPr>
          <w:rFonts w:eastAsia="Times New Roman"/>
          <w:szCs w:val="24"/>
        </w:rPr>
        <w:t xml:space="preserve"> </w:t>
      </w:r>
      <w:r>
        <w:rPr>
          <w:szCs w:val="24"/>
        </w:rPr>
        <w:t>applicable</w:t>
      </w:r>
      <w:r>
        <w:rPr>
          <w:rFonts w:eastAsia="Times New Roman"/>
          <w:szCs w:val="24"/>
        </w:rPr>
        <w:t xml:space="preserve"> </w:t>
      </w:r>
      <w:r>
        <w:rPr>
          <w:szCs w:val="24"/>
        </w:rPr>
        <w:t>sponsors acknowledgements</w:t>
      </w:r>
      <w:r>
        <w:rPr>
          <w:rFonts w:eastAsia="Times New Roman"/>
          <w:szCs w:val="24"/>
        </w:rPr>
        <w:t xml:space="preserve"> in this section</w:t>
      </w:r>
      <w:r>
        <w:rPr>
          <w:szCs w:val="24"/>
        </w:rPr>
        <w:t>;</w:t>
      </w:r>
      <w:r>
        <w:rPr>
          <w:rFonts w:eastAsia="Times New Roman"/>
          <w:szCs w:val="24"/>
        </w:rPr>
        <w:t xml:space="preserve"> do not </w:t>
      </w:r>
      <w:r>
        <w:rPr>
          <w:szCs w:val="24"/>
        </w:rPr>
        <w:t>place</w:t>
      </w:r>
      <w:r>
        <w:rPr>
          <w:rFonts w:eastAsia="Times New Roman"/>
          <w:szCs w:val="24"/>
        </w:rPr>
        <w:t xml:space="preserve"> </w:t>
      </w:r>
      <w:r>
        <w:rPr>
          <w:szCs w:val="24"/>
        </w:rPr>
        <w:t>them</w:t>
      </w:r>
      <w:r>
        <w:rPr>
          <w:rFonts w:eastAsia="Times New Roman"/>
          <w:szCs w:val="24"/>
        </w:rPr>
        <w:t xml:space="preserve"> </w:t>
      </w:r>
      <w:r>
        <w:rPr>
          <w:szCs w:val="24"/>
        </w:rPr>
        <w:t>on</w:t>
      </w:r>
      <w:r>
        <w:rPr>
          <w:rFonts w:eastAsia="Times New Roman"/>
          <w:szCs w:val="24"/>
        </w:rPr>
        <w:t xml:space="preserve"> </w:t>
      </w:r>
      <w:r>
        <w:rPr>
          <w:szCs w:val="24"/>
        </w:rPr>
        <w:t>the</w:t>
      </w:r>
      <w:r>
        <w:rPr>
          <w:rFonts w:eastAsia="Times New Roman"/>
          <w:szCs w:val="24"/>
        </w:rPr>
        <w:t xml:space="preserve"> </w:t>
      </w:r>
      <w:r>
        <w:rPr>
          <w:szCs w:val="24"/>
        </w:rPr>
        <w:t>first</w:t>
      </w:r>
      <w:r>
        <w:rPr>
          <w:rFonts w:eastAsia="Times New Roman"/>
          <w:szCs w:val="24"/>
        </w:rPr>
        <w:t xml:space="preserve"> </w:t>
      </w:r>
      <w:r>
        <w:rPr>
          <w:szCs w:val="24"/>
        </w:rPr>
        <w:t>page</w:t>
      </w:r>
      <w:r>
        <w:rPr>
          <w:rFonts w:eastAsia="Times New Roman"/>
          <w:szCs w:val="24"/>
        </w:rPr>
        <w:t xml:space="preserve"> </w:t>
      </w:r>
      <w:r>
        <w:rPr>
          <w:szCs w:val="24"/>
        </w:rPr>
        <w:t>of</w:t>
      </w:r>
      <w:r>
        <w:rPr>
          <w:rFonts w:eastAsia="Times New Roman"/>
          <w:szCs w:val="24"/>
        </w:rPr>
        <w:t xml:space="preserve"> </w:t>
      </w:r>
      <w:r>
        <w:rPr>
          <w:szCs w:val="24"/>
        </w:rPr>
        <w:t>your</w:t>
      </w:r>
      <w:r>
        <w:rPr>
          <w:rFonts w:eastAsia="Times New Roman"/>
          <w:szCs w:val="24"/>
        </w:rPr>
        <w:t xml:space="preserve"> </w:t>
      </w:r>
      <w:r>
        <w:rPr>
          <w:szCs w:val="24"/>
        </w:rPr>
        <w:t>paper</w:t>
      </w:r>
      <w:r>
        <w:rPr>
          <w:rFonts w:eastAsia="Times New Roman"/>
          <w:szCs w:val="24"/>
        </w:rPr>
        <w:t xml:space="preserve"> </w:t>
      </w:r>
      <w:r>
        <w:rPr>
          <w:szCs w:val="24"/>
        </w:rPr>
        <w:t>or</w:t>
      </w:r>
      <w:r>
        <w:rPr>
          <w:rFonts w:eastAsia="Times New Roman"/>
          <w:szCs w:val="24"/>
        </w:rPr>
        <w:t xml:space="preserve"> </w:t>
      </w:r>
      <w:r>
        <w:rPr>
          <w:szCs w:val="24"/>
        </w:rPr>
        <w:t>as</w:t>
      </w:r>
      <w:r>
        <w:rPr>
          <w:rFonts w:eastAsia="Times New Roman"/>
          <w:szCs w:val="24"/>
        </w:rPr>
        <w:t xml:space="preserve"> </w:t>
      </w:r>
      <w:r>
        <w:rPr>
          <w:szCs w:val="24"/>
        </w:rPr>
        <w:t>a</w:t>
      </w:r>
      <w:r>
        <w:rPr>
          <w:rFonts w:eastAsia="Times New Roman"/>
          <w:szCs w:val="24"/>
        </w:rPr>
        <w:t xml:space="preserve"> </w:t>
      </w:r>
      <w:r>
        <w:rPr>
          <w:szCs w:val="24"/>
        </w:rPr>
        <w:t>foot-note. Guide's name may be put either here or on the first page. Other supportive people's names can be mentioned in this section.</w:t>
      </w:r>
    </w:p>
    <w:p w14:paraId="21EFEB0D" w14:textId="77777777" w:rsidR="00F126EA" w:rsidRDefault="00F126EA">
      <w:pPr>
        <w:rPr>
          <w:i/>
          <w:szCs w:val="24"/>
        </w:rPr>
      </w:pPr>
    </w:p>
    <w:p w14:paraId="0C190979" w14:textId="77777777" w:rsidR="00F126EA" w:rsidRDefault="00000000">
      <w:pPr>
        <w:pStyle w:val="Heading1"/>
        <w:numPr>
          <w:ilvl w:val="0"/>
          <w:numId w:val="9"/>
        </w:numPr>
        <w:ind w:left="510" w:hanging="510"/>
      </w:pPr>
      <w:r>
        <w:lastRenderedPageBreak/>
        <w:t>Authors' Biography</w:t>
      </w:r>
    </w:p>
    <w:p w14:paraId="378D1FD4" w14:textId="77777777" w:rsidR="00F126EA" w:rsidRDefault="00000000">
      <w:pPr>
        <w:pStyle w:val="BodyText"/>
        <w:outlineLvl w:val="1"/>
      </w:pPr>
      <w:r>
        <w:rPr>
          <w:rFonts w:eastAsia="Times New Roman"/>
          <w:szCs w:val="24"/>
        </w:rPr>
        <w:t>Short biography of each author may be included, with/without photographs, after main content of the research paper and before references. The biography may only include details related to current position/designation of the authors. No personal detail can be included in biography.</w:t>
      </w:r>
    </w:p>
    <w:p w14:paraId="3C0ADCAF" w14:textId="77777777" w:rsidR="00F126EA" w:rsidRDefault="00F126EA">
      <w:pPr>
        <w:rPr>
          <w:rFonts w:eastAsia="Times New Roman"/>
          <w:b/>
          <w:bCs/>
          <w:szCs w:val="24"/>
        </w:rPr>
      </w:pPr>
    </w:p>
    <w:p w14:paraId="07C10928" w14:textId="77777777" w:rsidR="00F126EA" w:rsidRDefault="00000000">
      <w:pPr>
        <w:pStyle w:val="Heading1"/>
        <w:numPr>
          <w:ilvl w:val="0"/>
          <w:numId w:val="9"/>
        </w:numPr>
        <w:ind w:left="510" w:hanging="510"/>
        <w:rPr>
          <w:sz w:val="24"/>
          <w:szCs w:val="24"/>
        </w:rPr>
      </w:pPr>
      <w:r>
        <w:t>References</w:t>
      </w:r>
    </w:p>
    <w:p w14:paraId="1389065F" w14:textId="77777777" w:rsidR="00F126EA" w:rsidRDefault="00000000">
      <w:pPr>
        <w:pStyle w:val="Heading2"/>
        <w:ind w:left="0" w:firstLine="0"/>
        <w:jc w:val="both"/>
      </w:pPr>
      <w:r>
        <w:rPr>
          <w:rFonts w:eastAsia="Times New Roman"/>
          <w:bCs/>
          <w:iCs w:val="0"/>
          <w:sz w:val="24"/>
          <w:szCs w:val="24"/>
        </w:rPr>
        <w:t>References within Main Content of the Research Paper</w:t>
      </w:r>
    </w:p>
    <w:p w14:paraId="0AC61EE4" w14:textId="77777777" w:rsidR="00F126EA" w:rsidRDefault="00000000">
      <w:pPr>
        <w:pStyle w:val="BodyText"/>
        <w:numPr>
          <w:ilvl w:val="0"/>
          <w:numId w:val="10"/>
        </w:numPr>
        <w:ind w:left="397" w:hanging="397"/>
      </w:pPr>
      <w:r>
        <w:rPr>
          <w:szCs w:val="24"/>
        </w:rPr>
        <w:t>Enclose</w:t>
      </w:r>
      <w:r>
        <w:rPr>
          <w:rFonts w:eastAsia="Times New Roman"/>
          <w:szCs w:val="24"/>
        </w:rPr>
        <w:t xml:space="preserve"> </w:t>
      </w:r>
      <w:r>
        <w:rPr>
          <w:szCs w:val="24"/>
        </w:rPr>
        <w:t>the</w:t>
      </w:r>
      <w:r>
        <w:rPr>
          <w:rFonts w:eastAsia="Times New Roman"/>
          <w:szCs w:val="24"/>
        </w:rPr>
        <w:t xml:space="preserve"> </w:t>
      </w:r>
      <w:r>
        <w:rPr>
          <w:szCs w:val="24"/>
        </w:rPr>
        <w:t>citation</w:t>
      </w:r>
      <w:r>
        <w:rPr>
          <w:rFonts w:eastAsia="Times New Roman"/>
          <w:szCs w:val="24"/>
        </w:rPr>
        <w:t xml:space="preserve"> </w:t>
      </w:r>
      <w:r>
        <w:rPr>
          <w:szCs w:val="24"/>
        </w:rPr>
        <w:t>number</w:t>
      </w:r>
      <w:r>
        <w:rPr>
          <w:rFonts w:eastAsia="Times New Roman"/>
          <w:szCs w:val="24"/>
        </w:rPr>
        <w:t xml:space="preserve"> </w:t>
      </w:r>
      <w:r>
        <w:rPr>
          <w:szCs w:val="24"/>
        </w:rPr>
        <w:t>in</w:t>
      </w:r>
      <w:r>
        <w:rPr>
          <w:rFonts w:eastAsia="Times New Roman"/>
          <w:szCs w:val="24"/>
        </w:rPr>
        <w:t xml:space="preserve"> </w:t>
      </w:r>
      <w:r>
        <w:rPr>
          <w:szCs w:val="24"/>
        </w:rPr>
        <w:t>square</w:t>
      </w:r>
      <w:r>
        <w:rPr>
          <w:rFonts w:eastAsia="Times New Roman"/>
          <w:szCs w:val="24"/>
        </w:rPr>
        <w:t xml:space="preserve"> </w:t>
      </w:r>
      <w:r>
        <w:rPr>
          <w:szCs w:val="24"/>
        </w:rPr>
        <w:t>brackets,</w:t>
      </w:r>
      <w:r>
        <w:rPr>
          <w:rFonts w:eastAsia="Times New Roman"/>
          <w:szCs w:val="24"/>
        </w:rPr>
        <w:t xml:space="preserve"> </w:t>
      </w:r>
      <w:r>
        <w:rPr>
          <w:szCs w:val="24"/>
        </w:rPr>
        <w:t>for</w:t>
      </w:r>
      <w:r>
        <w:rPr>
          <w:rFonts w:eastAsia="Times New Roman"/>
          <w:szCs w:val="24"/>
        </w:rPr>
        <w:t xml:space="preserve"> </w:t>
      </w:r>
      <w:r>
        <w:rPr>
          <w:szCs w:val="24"/>
        </w:rPr>
        <w:t>example:</w:t>
      </w:r>
      <w:r>
        <w:rPr>
          <w:rFonts w:eastAsia="Times New Roman"/>
          <w:szCs w:val="24"/>
        </w:rPr>
        <w:t xml:space="preserve"> </w:t>
      </w:r>
      <w:r>
        <w:rPr>
          <w:szCs w:val="24"/>
        </w:rPr>
        <w:t>[1].</w:t>
      </w:r>
    </w:p>
    <w:p w14:paraId="6D9BC307" w14:textId="77777777" w:rsidR="00F126EA" w:rsidRDefault="00000000">
      <w:pPr>
        <w:pStyle w:val="BodyText"/>
        <w:numPr>
          <w:ilvl w:val="0"/>
          <w:numId w:val="10"/>
        </w:numPr>
        <w:ind w:left="397" w:hanging="397"/>
      </w:pPr>
      <w:r>
        <w:rPr>
          <w:szCs w:val="24"/>
        </w:rPr>
        <w:t>Where</w:t>
      </w:r>
      <w:r>
        <w:rPr>
          <w:rFonts w:eastAsia="Times New Roman"/>
          <w:szCs w:val="24"/>
        </w:rPr>
        <w:t xml:space="preserve"> </w:t>
      </w:r>
      <w:r>
        <w:rPr>
          <w:szCs w:val="24"/>
        </w:rPr>
        <w:t>appropriate,</w:t>
      </w:r>
      <w:r>
        <w:rPr>
          <w:rFonts w:eastAsia="Times New Roman"/>
          <w:szCs w:val="24"/>
        </w:rPr>
        <w:t xml:space="preserve"> </w:t>
      </w:r>
      <w:r>
        <w:rPr>
          <w:szCs w:val="24"/>
        </w:rPr>
        <w:t>include</w:t>
      </w:r>
      <w:r>
        <w:rPr>
          <w:rFonts w:eastAsia="Times New Roman"/>
          <w:szCs w:val="24"/>
        </w:rPr>
        <w:t xml:space="preserve"> </w:t>
      </w:r>
      <w:r>
        <w:rPr>
          <w:szCs w:val="24"/>
        </w:rPr>
        <w:t>the</w:t>
      </w:r>
      <w:r>
        <w:rPr>
          <w:rFonts w:eastAsia="Times New Roman"/>
          <w:szCs w:val="24"/>
        </w:rPr>
        <w:t xml:space="preserve"> </w:t>
      </w:r>
      <w:r>
        <w:rPr>
          <w:szCs w:val="24"/>
        </w:rPr>
        <w:t>names</w:t>
      </w:r>
      <w:r>
        <w:rPr>
          <w:rFonts w:eastAsia="Times New Roman"/>
          <w:szCs w:val="24"/>
        </w:rPr>
        <w:t xml:space="preserve"> </w:t>
      </w:r>
      <w:r>
        <w:rPr>
          <w:szCs w:val="24"/>
        </w:rPr>
        <w:t>of</w:t>
      </w:r>
      <w:r>
        <w:rPr>
          <w:rFonts w:eastAsia="Times New Roman"/>
          <w:szCs w:val="24"/>
        </w:rPr>
        <w:t xml:space="preserve"> authors and publication year </w:t>
      </w:r>
      <w:r>
        <w:rPr>
          <w:szCs w:val="24"/>
        </w:rPr>
        <w:t>of</w:t>
      </w:r>
      <w:r>
        <w:rPr>
          <w:rFonts w:eastAsia="Times New Roman"/>
          <w:szCs w:val="24"/>
        </w:rPr>
        <w:t xml:space="preserve"> the </w:t>
      </w:r>
      <w:r>
        <w:rPr>
          <w:szCs w:val="24"/>
        </w:rPr>
        <w:t>referenced research paper or book, enclosed within round bracket; e.g.: (Rupert Wesley, 2017)</w:t>
      </w:r>
    </w:p>
    <w:p w14:paraId="0B95D836" w14:textId="77777777" w:rsidR="00F126EA" w:rsidRDefault="00000000">
      <w:pPr>
        <w:pStyle w:val="BodyText"/>
        <w:numPr>
          <w:ilvl w:val="0"/>
          <w:numId w:val="10"/>
        </w:numPr>
        <w:ind w:left="397" w:hanging="397"/>
      </w:pPr>
      <w:r>
        <w:rPr>
          <w:szCs w:val="24"/>
        </w:rPr>
        <w:t>The reference numbers need to be within same referenced text sentence; i.e.</w:t>
      </w:r>
      <w:r>
        <w:rPr>
          <w:rFonts w:eastAsia="Times New Roman"/>
          <w:szCs w:val="24"/>
        </w:rPr>
        <w:t>, the reference numbers must be before full stop mark of the sentence</w:t>
      </w:r>
      <w:r>
        <w:rPr>
          <w:szCs w:val="24"/>
        </w:rPr>
        <w:t>.</w:t>
      </w:r>
    </w:p>
    <w:p w14:paraId="0E943C0E" w14:textId="77777777" w:rsidR="00F126EA" w:rsidRDefault="00000000">
      <w:pPr>
        <w:pStyle w:val="BodyText"/>
        <w:numPr>
          <w:ilvl w:val="0"/>
          <w:numId w:val="10"/>
        </w:numPr>
        <w:ind w:left="397" w:hanging="397"/>
      </w:pPr>
      <w:r>
        <w:rPr>
          <w:szCs w:val="24"/>
        </w:rPr>
        <w:t>Multiple reference numbers can be provided in one square bracket: [1, 2]. Add a comma and a space between each reference numbers.</w:t>
      </w:r>
    </w:p>
    <w:p w14:paraId="67D08D8C" w14:textId="77777777" w:rsidR="00F126EA" w:rsidRDefault="00000000">
      <w:pPr>
        <w:pStyle w:val="BodyText"/>
        <w:numPr>
          <w:ilvl w:val="0"/>
          <w:numId w:val="10"/>
        </w:numPr>
        <w:ind w:left="397" w:hanging="397"/>
      </w:pPr>
      <w:r>
        <w:rPr>
          <w:szCs w:val="24"/>
        </w:rPr>
        <w:t xml:space="preserve">When referring to </w:t>
      </w:r>
      <w:r>
        <w:rPr>
          <w:rFonts w:eastAsia="Times New Roman"/>
          <w:szCs w:val="24"/>
        </w:rPr>
        <w:t xml:space="preserve">a </w:t>
      </w:r>
      <w:r>
        <w:rPr>
          <w:szCs w:val="24"/>
        </w:rPr>
        <w:t>reference,</w:t>
      </w:r>
      <w:r>
        <w:rPr>
          <w:rFonts w:eastAsia="Times New Roman"/>
          <w:szCs w:val="24"/>
        </w:rPr>
        <w:t xml:space="preserve"> if you want to use its reference number then</w:t>
      </w:r>
      <w:r>
        <w:rPr>
          <w:szCs w:val="24"/>
        </w:rPr>
        <w:t>,</w:t>
      </w:r>
      <w:r>
        <w:rPr>
          <w:rFonts w:eastAsia="Times New Roman"/>
          <w:szCs w:val="24"/>
        </w:rPr>
        <w:t xml:space="preserve"> </w:t>
      </w:r>
      <w:r>
        <w:rPr>
          <w:szCs w:val="24"/>
        </w:rPr>
        <w:t>do</w:t>
      </w:r>
      <w:r>
        <w:rPr>
          <w:rFonts w:eastAsia="Times New Roman"/>
          <w:szCs w:val="24"/>
        </w:rPr>
        <w:t xml:space="preserve"> </w:t>
      </w:r>
      <w:r>
        <w:rPr>
          <w:szCs w:val="24"/>
        </w:rPr>
        <w:t>not</w:t>
      </w:r>
      <w:r>
        <w:rPr>
          <w:rFonts w:eastAsia="Times New Roman"/>
          <w:szCs w:val="24"/>
        </w:rPr>
        <w:t xml:space="preserve"> </w:t>
      </w:r>
      <w:r>
        <w:rPr>
          <w:szCs w:val="24"/>
        </w:rPr>
        <w:t>use</w:t>
      </w:r>
      <w:r>
        <w:rPr>
          <w:rFonts w:eastAsia="Times New Roman"/>
          <w:szCs w:val="24"/>
        </w:rPr>
        <w:t xml:space="preserve"> “</w:t>
      </w:r>
      <w:r>
        <w:rPr>
          <w:szCs w:val="24"/>
        </w:rPr>
        <w:t>Ref.</w:t>
      </w:r>
      <w:r>
        <w:rPr>
          <w:rFonts w:eastAsia="Times New Roman"/>
          <w:szCs w:val="24"/>
        </w:rPr>
        <w:t xml:space="preserve"> </w:t>
      </w:r>
      <w:r>
        <w:rPr>
          <w:szCs w:val="24"/>
        </w:rPr>
        <w:t>[3]</w:t>
      </w:r>
      <w:r>
        <w:rPr>
          <w:rFonts w:eastAsia="Times New Roman"/>
          <w:szCs w:val="24"/>
        </w:rPr>
        <w:t xml:space="preserve">” </w:t>
      </w:r>
      <w:r>
        <w:rPr>
          <w:szCs w:val="24"/>
        </w:rPr>
        <w:t>or</w:t>
      </w:r>
      <w:r>
        <w:rPr>
          <w:rFonts w:eastAsia="Times New Roman"/>
          <w:szCs w:val="24"/>
        </w:rPr>
        <w:t xml:space="preserve"> “</w:t>
      </w:r>
      <w:r>
        <w:rPr>
          <w:szCs w:val="24"/>
        </w:rPr>
        <w:t>reference</w:t>
      </w:r>
      <w:r>
        <w:rPr>
          <w:rFonts w:eastAsia="Times New Roman"/>
          <w:szCs w:val="24"/>
        </w:rPr>
        <w:t xml:space="preserve"> </w:t>
      </w:r>
      <w:r>
        <w:rPr>
          <w:szCs w:val="24"/>
        </w:rPr>
        <w:t>[3]</w:t>
      </w:r>
      <w:r>
        <w:rPr>
          <w:rFonts w:eastAsia="Times New Roman"/>
          <w:szCs w:val="24"/>
        </w:rPr>
        <w:t>”; only write reference number like this: “[3]”.</w:t>
      </w:r>
    </w:p>
    <w:p w14:paraId="46D310FF" w14:textId="77777777" w:rsidR="00F126EA" w:rsidRDefault="00000000">
      <w:pPr>
        <w:pStyle w:val="BodyText"/>
        <w:numPr>
          <w:ilvl w:val="0"/>
          <w:numId w:val="10"/>
        </w:numPr>
        <w:ind w:left="397" w:hanging="397"/>
      </w:pPr>
      <w:r>
        <w:rPr>
          <w:rFonts w:eastAsia="Times New Roman"/>
          <w:szCs w:val="24"/>
        </w:rPr>
        <w:t>Do not use reference citations as nouns of a sentence; e.g., not “as the author explains in [1]”, specify “as Rupert Wesley (2017) explains”.</w:t>
      </w:r>
    </w:p>
    <w:p w14:paraId="2A3FD803" w14:textId="77777777" w:rsidR="00F126EA" w:rsidRDefault="00000000">
      <w:pPr>
        <w:pStyle w:val="BodyText"/>
        <w:numPr>
          <w:ilvl w:val="0"/>
          <w:numId w:val="10"/>
        </w:numPr>
        <w:ind w:left="397" w:hanging="397"/>
      </w:pPr>
      <w:r>
        <w:rPr>
          <w:rFonts w:eastAsia="Times New Roman"/>
          <w:szCs w:val="24"/>
        </w:rPr>
        <w:t>If there are more than one author, write only one author's name, and use “et al.” for other authors; e.g., (Rupert Wesley, et al., 2017).</w:t>
      </w:r>
    </w:p>
    <w:p w14:paraId="6E4EA89A" w14:textId="77777777" w:rsidR="00F126EA" w:rsidRDefault="00000000">
      <w:pPr>
        <w:pStyle w:val="BodyText"/>
        <w:numPr>
          <w:ilvl w:val="0"/>
          <w:numId w:val="10"/>
        </w:numPr>
        <w:ind w:left="397" w:hanging="397"/>
      </w:pPr>
      <w:r>
        <w:rPr>
          <w:rFonts w:eastAsia="Times New Roman"/>
          <w:szCs w:val="24"/>
        </w:rPr>
        <w:t xml:space="preserve">If multiple references can be linked with above </w:t>
      </w:r>
      <w:proofErr w:type="gramStart"/>
      <w:r>
        <w:rPr>
          <w:rFonts w:eastAsia="Times New Roman"/>
          <w:szCs w:val="24"/>
        </w:rPr>
        <w:t>format</w:t>
      </w:r>
      <w:proofErr w:type="gramEnd"/>
      <w:r>
        <w:rPr>
          <w:rFonts w:eastAsia="Times New Roman"/>
          <w:szCs w:val="24"/>
        </w:rPr>
        <w:t xml:space="preserve"> then write other author(s) names to distinguish the references.</w:t>
      </w:r>
    </w:p>
    <w:p w14:paraId="5AA72104" w14:textId="77777777" w:rsidR="00F126EA" w:rsidRDefault="00F126EA">
      <w:pPr>
        <w:rPr>
          <w:rFonts w:eastAsia="Times New Roman"/>
          <w:szCs w:val="24"/>
        </w:rPr>
      </w:pPr>
    </w:p>
    <w:p w14:paraId="58AA8712" w14:textId="77777777" w:rsidR="00F126EA" w:rsidRDefault="00000000">
      <w:pPr>
        <w:pStyle w:val="Heading2"/>
        <w:ind w:left="0" w:firstLine="0"/>
        <w:jc w:val="both"/>
      </w:pPr>
      <w:r>
        <w:rPr>
          <w:rFonts w:eastAsia="Times New Roman"/>
          <w:bCs/>
          <w:iCs w:val="0"/>
          <w:sz w:val="24"/>
          <w:szCs w:val="24"/>
        </w:rPr>
        <w:t>References in the Reference List at the End of the Research Paper</w:t>
      </w:r>
    </w:p>
    <w:p w14:paraId="210C979B" w14:textId="77777777" w:rsidR="00F126EA" w:rsidRDefault="00000000">
      <w:pPr>
        <w:pStyle w:val="BodyText"/>
        <w:numPr>
          <w:ilvl w:val="0"/>
          <w:numId w:val="11"/>
        </w:numPr>
        <w:ind w:left="397" w:hanging="397"/>
      </w:pPr>
      <w:r>
        <w:rPr>
          <w:rFonts w:eastAsia="Times New Roman"/>
          <w:szCs w:val="24"/>
        </w:rPr>
        <w:t>Reference' details may be added in foot-note (at the end of the page on which reference is mentioned) or in end-note (at the end of the research paper). Either use foot-note or end-not, do not mix. Use end-note if any of the references is referred in more than one paragraphs. End-note is most preferred for list of references.</w:t>
      </w:r>
    </w:p>
    <w:p w14:paraId="7B20D585" w14:textId="77777777" w:rsidR="00F126EA" w:rsidRDefault="00000000">
      <w:pPr>
        <w:pStyle w:val="BodyText"/>
        <w:numPr>
          <w:ilvl w:val="0"/>
          <w:numId w:val="11"/>
        </w:numPr>
        <w:ind w:left="397" w:hanging="397"/>
      </w:pPr>
      <w:r>
        <w:rPr>
          <w:rFonts w:eastAsia="Times New Roman"/>
          <w:szCs w:val="24"/>
        </w:rPr>
        <w:t>Use “1.” numbering format.</w:t>
      </w:r>
    </w:p>
    <w:p w14:paraId="35AC42B5" w14:textId="77777777" w:rsidR="00F126EA" w:rsidRDefault="00000000">
      <w:pPr>
        <w:pStyle w:val="BodyText"/>
        <w:numPr>
          <w:ilvl w:val="0"/>
          <w:numId w:val="11"/>
        </w:numPr>
        <w:ind w:left="397" w:hanging="397"/>
      </w:pPr>
      <w:r>
        <w:rPr>
          <w:rFonts w:eastAsia="Times New Roman"/>
          <w:szCs w:val="24"/>
        </w:rPr>
        <w:t>Do not format any part of the reference with italic style.</w:t>
      </w:r>
    </w:p>
    <w:p w14:paraId="2C87E91B" w14:textId="77777777" w:rsidR="00F126EA" w:rsidRDefault="00000000">
      <w:pPr>
        <w:pStyle w:val="BodyText"/>
        <w:numPr>
          <w:ilvl w:val="0"/>
          <w:numId w:val="11"/>
        </w:numPr>
        <w:ind w:left="397" w:hanging="397"/>
      </w:pPr>
      <w:r>
        <w:rPr>
          <w:rFonts w:eastAsia="Times New Roman"/>
          <w:szCs w:val="24"/>
        </w:rPr>
        <w:t>There must not be any broken link.</w:t>
      </w:r>
    </w:p>
    <w:p w14:paraId="750671FE" w14:textId="77777777" w:rsidR="00F126EA" w:rsidRDefault="00000000">
      <w:pPr>
        <w:pStyle w:val="BodyText"/>
        <w:numPr>
          <w:ilvl w:val="0"/>
          <w:numId w:val="11"/>
        </w:numPr>
        <w:ind w:left="397" w:hanging="397"/>
      </w:pPr>
      <w:r>
        <w:rPr>
          <w:rFonts w:eastAsia="Times New Roman"/>
          <w:szCs w:val="24"/>
        </w:rPr>
        <w:t>If website address is provided, it must link/point to the exact research paper or book, i.e., do not just provide www.xyzsite.com; provide full URL with “http://” or “https://” and the path to the exact page like https://www.xyzsite.com/books/path/to/book/abc-book. Write URL after all other details of the reference.</w:t>
      </w:r>
    </w:p>
    <w:p w14:paraId="13501E87" w14:textId="77777777" w:rsidR="00F126EA" w:rsidRDefault="00000000">
      <w:pPr>
        <w:pStyle w:val="BodyText"/>
        <w:numPr>
          <w:ilvl w:val="0"/>
          <w:numId w:val="11"/>
        </w:numPr>
        <w:ind w:left="397" w:hanging="397"/>
      </w:pPr>
      <w:r>
        <w:rPr>
          <w:rFonts w:eastAsia="Times New Roman"/>
          <w:szCs w:val="24"/>
        </w:rPr>
        <w:t>Separate each part (authors' names, title, edition, publisher's name, (month and) year of publication, volume number, issue number, pages to-from) of a reference with commas. Write full-stop at the end of each reference. However, if there is a URL, then write full-stop before the URL. And do not write full-stop after the URL.</w:t>
      </w:r>
    </w:p>
    <w:p w14:paraId="03AFE143" w14:textId="77777777" w:rsidR="00F126EA" w:rsidRDefault="00000000">
      <w:pPr>
        <w:pStyle w:val="BodyText"/>
        <w:numPr>
          <w:ilvl w:val="0"/>
          <w:numId w:val="11"/>
        </w:numPr>
        <w:ind w:left="397" w:hanging="397"/>
      </w:pPr>
      <w:r>
        <w:rPr>
          <w:szCs w:val="24"/>
        </w:rPr>
        <w:t>Research papers</w:t>
      </w:r>
      <w:r>
        <w:rPr>
          <w:rFonts w:eastAsia="Times New Roman"/>
          <w:szCs w:val="24"/>
        </w:rPr>
        <w:t xml:space="preserve"> </w:t>
      </w:r>
      <w:r>
        <w:rPr>
          <w:szCs w:val="24"/>
        </w:rPr>
        <w:t>that</w:t>
      </w:r>
      <w:r>
        <w:rPr>
          <w:rFonts w:eastAsia="Times New Roman"/>
          <w:szCs w:val="24"/>
        </w:rPr>
        <w:t xml:space="preserve"> </w:t>
      </w:r>
      <w:r>
        <w:rPr>
          <w:szCs w:val="24"/>
        </w:rPr>
        <w:t>have</w:t>
      </w:r>
      <w:r>
        <w:rPr>
          <w:rFonts w:eastAsia="Times New Roman"/>
          <w:szCs w:val="24"/>
        </w:rPr>
        <w:t xml:space="preserve"> </w:t>
      </w:r>
      <w:r>
        <w:rPr>
          <w:szCs w:val="24"/>
        </w:rPr>
        <w:t>not</w:t>
      </w:r>
      <w:r>
        <w:rPr>
          <w:rFonts w:eastAsia="Times New Roman"/>
          <w:szCs w:val="24"/>
        </w:rPr>
        <w:t xml:space="preserve"> </w:t>
      </w:r>
      <w:r>
        <w:rPr>
          <w:szCs w:val="24"/>
        </w:rPr>
        <w:t>been</w:t>
      </w:r>
      <w:r>
        <w:rPr>
          <w:rFonts w:eastAsia="Times New Roman"/>
          <w:szCs w:val="24"/>
        </w:rPr>
        <w:t xml:space="preserve"> </w:t>
      </w:r>
      <w:r>
        <w:rPr>
          <w:szCs w:val="24"/>
        </w:rPr>
        <w:t>published,</w:t>
      </w:r>
      <w:r>
        <w:rPr>
          <w:rFonts w:eastAsia="Times New Roman"/>
          <w:szCs w:val="24"/>
        </w:rPr>
        <w:t xml:space="preserve"> </w:t>
      </w:r>
      <w:r>
        <w:rPr>
          <w:szCs w:val="24"/>
        </w:rPr>
        <w:t>even</w:t>
      </w:r>
      <w:r>
        <w:rPr>
          <w:rFonts w:eastAsia="Times New Roman"/>
          <w:szCs w:val="24"/>
        </w:rPr>
        <w:t xml:space="preserve"> </w:t>
      </w:r>
      <w:r>
        <w:rPr>
          <w:szCs w:val="24"/>
        </w:rPr>
        <w:t>if</w:t>
      </w:r>
      <w:r>
        <w:rPr>
          <w:rFonts w:eastAsia="Times New Roman"/>
          <w:szCs w:val="24"/>
        </w:rPr>
        <w:t xml:space="preserve"> </w:t>
      </w:r>
      <w:r>
        <w:rPr>
          <w:szCs w:val="24"/>
        </w:rPr>
        <w:t>they</w:t>
      </w:r>
      <w:r>
        <w:rPr>
          <w:rFonts w:eastAsia="Times New Roman"/>
          <w:szCs w:val="24"/>
        </w:rPr>
        <w:t xml:space="preserve"> </w:t>
      </w:r>
      <w:r>
        <w:rPr>
          <w:szCs w:val="24"/>
        </w:rPr>
        <w:t>have</w:t>
      </w:r>
      <w:r>
        <w:rPr>
          <w:rFonts w:eastAsia="Times New Roman"/>
          <w:szCs w:val="24"/>
        </w:rPr>
        <w:t xml:space="preserve"> </w:t>
      </w:r>
      <w:r>
        <w:rPr>
          <w:szCs w:val="24"/>
        </w:rPr>
        <w:t>been</w:t>
      </w:r>
      <w:r>
        <w:rPr>
          <w:rFonts w:eastAsia="Times New Roman"/>
          <w:szCs w:val="24"/>
        </w:rPr>
        <w:t xml:space="preserve"> </w:t>
      </w:r>
      <w:r>
        <w:rPr>
          <w:szCs w:val="24"/>
        </w:rPr>
        <w:t>submitted</w:t>
      </w:r>
      <w:r>
        <w:rPr>
          <w:rFonts w:eastAsia="Times New Roman"/>
          <w:szCs w:val="24"/>
        </w:rPr>
        <w:t xml:space="preserve"> </w:t>
      </w:r>
      <w:r>
        <w:rPr>
          <w:szCs w:val="24"/>
        </w:rPr>
        <w:t>for</w:t>
      </w:r>
      <w:r>
        <w:rPr>
          <w:rFonts w:eastAsia="Times New Roman"/>
          <w:szCs w:val="24"/>
        </w:rPr>
        <w:t xml:space="preserve"> </w:t>
      </w:r>
      <w:r>
        <w:rPr>
          <w:szCs w:val="24"/>
        </w:rPr>
        <w:t>publication,</w:t>
      </w:r>
      <w:r>
        <w:rPr>
          <w:rFonts w:eastAsia="Times New Roman"/>
          <w:szCs w:val="24"/>
        </w:rPr>
        <w:t xml:space="preserve"> </w:t>
      </w:r>
      <w:r>
        <w:rPr>
          <w:szCs w:val="24"/>
        </w:rPr>
        <w:t>should</w:t>
      </w:r>
      <w:r>
        <w:rPr>
          <w:rFonts w:eastAsia="Times New Roman"/>
          <w:szCs w:val="24"/>
        </w:rPr>
        <w:t xml:space="preserve"> </w:t>
      </w:r>
      <w:r>
        <w:rPr>
          <w:szCs w:val="24"/>
        </w:rPr>
        <w:t>be</w:t>
      </w:r>
      <w:r>
        <w:rPr>
          <w:rFonts w:eastAsia="Times New Roman"/>
          <w:szCs w:val="24"/>
        </w:rPr>
        <w:t xml:space="preserve"> </w:t>
      </w:r>
      <w:r>
        <w:rPr>
          <w:szCs w:val="24"/>
        </w:rPr>
        <w:t>cited</w:t>
      </w:r>
      <w:r>
        <w:rPr>
          <w:rFonts w:eastAsia="Times New Roman"/>
          <w:szCs w:val="24"/>
        </w:rPr>
        <w:t xml:space="preserve"> </w:t>
      </w:r>
      <w:r>
        <w:rPr>
          <w:szCs w:val="24"/>
        </w:rPr>
        <w:t>as</w:t>
      </w:r>
      <w:r>
        <w:rPr>
          <w:rFonts w:eastAsia="Times New Roman"/>
          <w:szCs w:val="24"/>
        </w:rPr>
        <w:t xml:space="preserve"> “(</w:t>
      </w:r>
      <w:r>
        <w:rPr>
          <w:szCs w:val="24"/>
        </w:rPr>
        <w:t>unpublished)</w:t>
      </w:r>
      <w:r>
        <w:rPr>
          <w:rFonts w:eastAsia="Times New Roman"/>
          <w:szCs w:val="24"/>
        </w:rPr>
        <w:t>” [4]</w:t>
      </w:r>
      <w:r>
        <w:rPr>
          <w:szCs w:val="24"/>
        </w:rPr>
        <w:t>.</w:t>
      </w:r>
    </w:p>
    <w:p w14:paraId="0D616E02" w14:textId="77777777" w:rsidR="00F126EA" w:rsidRDefault="00000000">
      <w:pPr>
        <w:pStyle w:val="BodyText"/>
        <w:numPr>
          <w:ilvl w:val="0"/>
          <w:numId w:val="11"/>
        </w:numPr>
        <w:ind w:left="397" w:hanging="397"/>
      </w:pPr>
      <w:r>
        <w:t>Research papers that have been submitted for publication, but waiting for being accepted or rejected, should be cited as “submitted for publication”.</w:t>
      </w:r>
    </w:p>
    <w:p w14:paraId="6DC5EBB6" w14:textId="77777777" w:rsidR="00F126EA" w:rsidRDefault="00000000">
      <w:pPr>
        <w:pStyle w:val="BodyText"/>
        <w:numPr>
          <w:ilvl w:val="0"/>
          <w:numId w:val="11"/>
        </w:numPr>
        <w:ind w:left="397" w:hanging="397"/>
      </w:pPr>
      <w:r>
        <w:t>Research papers that have been accepted for publication, but not yet specified for an issue or haven't been published, should be cited as “to be published”.</w:t>
      </w:r>
    </w:p>
    <w:p w14:paraId="5CF08CAB" w14:textId="77777777" w:rsidR="00F126EA" w:rsidRDefault="00000000">
      <w:pPr>
        <w:pStyle w:val="BodyText"/>
        <w:numPr>
          <w:ilvl w:val="0"/>
          <w:numId w:val="11"/>
        </w:numPr>
        <w:ind w:left="397" w:hanging="397"/>
      </w:pPr>
      <w:r>
        <w:rPr>
          <w:szCs w:val="24"/>
        </w:rPr>
        <w:t>Titles of referenced articles need to be either in the Title Case or Sentence case. Do not write any title only in UPPER CASE or only in lower case.</w:t>
      </w:r>
    </w:p>
    <w:p w14:paraId="13515729" w14:textId="77777777" w:rsidR="00F126EA" w:rsidRDefault="00000000">
      <w:pPr>
        <w:pStyle w:val="BodyText"/>
        <w:numPr>
          <w:ilvl w:val="0"/>
          <w:numId w:val="11"/>
        </w:numPr>
        <w:ind w:left="397" w:hanging="397"/>
      </w:pPr>
      <w:r>
        <w:rPr>
          <w:szCs w:val="24"/>
        </w:rPr>
        <w:lastRenderedPageBreak/>
        <w:t>Any of the below format may be used for authors names (please be consistent for all references) (4</w:t>
      </w:r>
      <w:r>
        <w:rPr>
          <w:szCs w:val="24"/>
          <w:vertAlign w:val="superscript"/>
        </w:rPr>
        <w:t>th</w:t>
      </w:r>
      <w:r>
        <w:rPr>
          <w:szCs w:val="24"/>
        </w:rPr>
        <w:t xml:space="preserve"> format is most preferred):</w:t>
      </w:r>
    </w:p>
    <w:p w14:paraId="32898DF9" w14:textId="77777777" w:rsidR="00F126EA" w:rsidRDefault="00000000">
      <w:pPr>
        <w:pStyle w:val="BodyText"/>
        <w:numPr>
          <w:ilvl w:val="1"/>
          <w:numId w:val="12"/>
        </w:numPr>
        <w:ind w:left="794" w:hanging="397"/>
      </w:pPr>
      <w:r>
        <w:rPr>
          <w:szCs w:val="24"/>
        </w:rPr>
        <w:t>Roger Robert Federer, Leonardo Wilhelm DiCaprio, Donald John Trump</w:t>
      </w:r>
    </w:p>
    <w:p w14:paraId="62184745" w14:textId="77777777" w:rsidR="00F126EA" w:rsidRDefault="00000000">
      <w:pPr>
        <w:pStyle w:val="BodyText"/>
        <w:numPr>
          <w:ilvl w:val="1"/>
          <w:numId w:val="12"/>
        </w:numPr>
        <w:ind w:left="794" w:hanging="397"/>
      </w:pPr>
      <w:r>
        <w:rPr>
          <w:szCs w:val="24"/>
        </w:rPr>
        <w:t>Roger R. Federer, Leonardo W. DiCaprio, Donald J. Trump</w:t>
      </w:r>
    </w:p>
    <w:p w14:paraId="58731CA6" w14:textId="77777777" w:rsidR="00F126EA" w:rsidRDefault="00000000">
      <w:pPr>
        <w:pStyle w:val="BodyText"/>
        <w:numPr>
          <w:ilvl w:val="1"/>
          <w:numId w:val="12"/>
        </w:numPr>
        <w:ind w:left="794" w:hanging="397"/>
      </w:pPr>
      <w:r>
        <w:rPr>
          <w:szCs w:val="24"/>
        </w:rPr>
        <w:t>Roger F., Leonardo D., Donald T.</w:t>
      </w:r>
    </w:p>
    <w:p w14:paraId="531EEC70" w14:textId="77777777" w:rsidR="00F126EA" w:rsidRDefault="00000000">
      <w:pPr>
        <w:pStyle w:val="BodyText"/>
        <w:numPr>
          <w:ilvl w:val="1"/>
          <w:numId w:val="12"/>
        </w:numPr>
        <w:ind w:left="794" w:hanging="397"/>
      </w:pPr>
      <w:r>
        <w:rPr>
          <w:szCs w:val="24"/>
        </w:rPr>
        <w:t>Roger R.F., Leonardo W.D., Donald J.T.</w:t>
      </w:r>
    </w:p>
    <w:p w14:paraId="6461603F" w14:textId="77777777" w:rsidR="00F126EA" w:rsidRDefault="00000000">
      <w:pPr>
        <w:pStyle w:val="BodyText"/>
        <w:numPr>
          <w:ilvl w:val="1"/>
          <w:numId w:val="12"/>
        </w:numPr>
        <w:ind w:left="794" w:hanging="397"/>
      </w:pPr>
      <w:r>
        <w:rPr>
          <w:szCs w:val="24"/>
        </w:rPr>
        <w:t>R.R. Federer, L.W. DiCaprio, D.J. Trump</w:t>
      </w:r>
    </w:p>
    <w:p w14:paraId="06B64FBE" w14:textId="77777777" w:rsidR="00F126EA" w:rsidRDefault="00000000">
      <w:pPr>
        <w:pStyle w:val="BodyText"/>
        <w:numPr>
          <w:ilvl w:val="1"/>
          <w:numId w:val="12"/>
        </w:numPr>
        <w:ind w:left="794" w:hanging="397"/>
      </w:pPr>
      <w:r>
        <w:rPr>
          <w:szCs w:val="24"/>
        </w:rPr>
        <w:t>R. Federer, L. DiCaprio, D. Trump</w:t>
      </w:r>
    </w:p>
    <w:p w14:paraId="1B1DF35C" w14:textId="77777777" w:rsidR="00F126EA" w:rsidRDefault="00000000">
      <w:pPr>
        <w:pStyle w:val="BodyText"/>
        <w:numPr>
          <w:ilvl w:val="0"/>
          <w:numId w:val="11"/>
        </w:numPr>
        <w:ind w:left="397" w:hanging="397"/>
      </w:pPr>
      <w:r>
        <w:rPr>
          <w:szCs w:val="24"/>
        </w:rPr>
        <w:t>Please follow these when specifying names of the authors:</w:t>
      </w:r>
    </w:p>
    <w:p w14:paraId="670DC0E6" w14:textId="77777777" w:rsidR="00F126EA" w:rsidRDefault="00000000">
      <w:pPr>
        <w:pStyle w:val="BodyText"/>
        <w:numPr>
          <w:ilvl w:val="1"/>
          <w:numId w:val="11"/>
        </w:numPr>
        <w:ind w:left="737" w:hanging="340"/>
      </w:pPr>
      <w:r>
        <w:rPr>
          <w:szCs w:val="24"/>
        </w:rPr>
        <w:t>The first name first, then a space (only if the first character of the middle name isn't given, full middle name is given or no middle name is given), then optionally middle name, then a space, then the last name.</w:t>
      </w:r>
    </w:p>
    <w:p w14:paraId="15AE2567" w14:textId="77777777" w:rsidR="00F126EA" w:rsidRDefault="00000000">
      <w:pPr>
        <w:pStyle w:val="BodyText"/>
        <w:numPr>
          <w:ilvl w:val="1"/>
          <w:numId w:val="11"/>
        </w:numPr>
        <w:ind w:left="737" w:hanging="340"/>
      </w:pPr>
      <w:r>
        <w:rPr>
          <w:szCs w:val="24"/>
        </w:rPr>
        <w:t>No comma between first name, middle name and last name of each author.</w:t>
      </w:r>
    </w:p>
    <w:p w14:paraId="54DD9ED5" w14:textId="77777777" w:rsidR="00F126EA" w:rsidRDefault="00000000">
      <w:pPr>
        <w:pStyle w:val="BodyText"/>
        <w:numPr>
          <w:ilvl w:val="1"/>
          <w:numId w:val="11"/>
        </w:numPr>
        <w:ind w:left="737" w:hanging="340"/>
      </w:pPr>
      <w:r>
        <w:rPr>
          <w:szCs w:val="24"/>
        </w:rPr>
        <w:t xml:space="preserve">Separate the authors' names with a comma and a space. Do not write </w:t>
      </w:r>
      <w:r>
        <w:rPr>
          <w:rFonts w:eastAsia="Times New Roman"/>
          <w:szCs w:val="24"/>
        </w:rPr>
        <w:t>“</w:t>
      </w:r>
      <w:r>
        <w:rPr>
          <w:szCs w:val="24"/>
        </w:rPr>
        <w:t>and</w:t>
      </w:r>
      <w:r>
        <w:rPr>
          <w:rFonts w:eastAsia="Times New Roman"/>
          <w:szCs w:val="24"/>
        </w:rPr>
        <w:t>”</w:t>
      </w:r>
      <w:r>
        <w:rPr>
          <w:szCs w:val="24"/>
        </w:rPr>
        <w:t xml:space="preserve"> before the last author's name.</w:t>
      </w:r>
    </w:p>
    <w:p w14:paraId="552336FB" w14:textId="77777777" w:rsidR="00F126EA" w:rsidRDefault="00000000">
      <w:pPr>
        <w:pStyle w:val="BodyText"/>
        <w:numPr>
          <w:ilvl w:val="0"/>
          <w:numId w:val="11"/>
        </w:numPr>
        <w:ind w:left="397" w:hanging="397"/>
      </w:pPr>
      <w:r>
        <w:rPr>
          <w:szCs w:val="24"/>
        </w:rPr>
        <w:t>Please do not write journal/publisher's name with abbreviations, write full name; or acronym may be used if the publisher is well-known with the acronym.</w:t>
      </w:r>
    </w:p>
    <w:p w14:paraId="430120B6" w14:textId="77777777" w:rsidR="00F126EA" w:rsidRDefault="00F126EA">
      <w:pPr>
        <w:rPr>
          <w:szCs w:val="24"/>
        </w:rPr>
      </w:pPr>
    </w:p>
    <w:p w14:paraId="1D50C4AE" w14:textId="77777777" w:rsidR="00F126EA" w:rsidRDefault="00000000">
      <w:pPr>
        <w:pStyle w:val="Heading2"/>
        <w:ind w:left="0" w:firstLine="0"/>
        <w:jc w:val="both"/>
        <w:rPr>
          <w:sz w:val="24"/>
          <w:szCs w:val="24"/>
        </w:rPr>
      </w:pPr>
      <w:r>
        <w:rPr>
          <w:rFonts w:eastAsia="Times New Roman"/>
          <w:bCs/>
          <w:iCs w:val="0"/>
          <w:sz w:val="24"/>
          <w:szCs w:val="24"/>
        </w:rPr>
        <w:t>Example of List of References</w:t>
      </w:r>
    </w:p>
    <w:p w14:paraId="3E960387" w14:textId="77777777" w:rsidR="00F126EA" w:rsidRDefault="00000000">
      <w:pPr>
        <w:numPr>
          <w:ilvl w:val="0"/>
          <w:numId w:val="13"/>
        </w:numPr>
        <w:ind w:left="397" w:hanging="397"/>
        <w:jc w:val="left"/>
      </w:pPr>
      <w:r>
        <w:rPr>
          <w:szCs w:val="24"/>
        </w:rPr>
        <w:t>Roger R.F., Leonardo W.D., Donald J.T.,</w:t>
      </w:r>
      <w:r>
        <w:rPr>
          <w:rFonts w:eastAsia="Times New Roman"/>
          <w:szCs w:val="24"/>
        </w:rPr>
        <w:t xml:space="preserve"> “Title of Our Research Paper”, Name of the Publisher/Journal</w:t>
      </w:r>
      <w:r>
        <w:rPr>
          <w:szCs w:val="24"/>
        </w:rPr>
        <w:t xml:space="preserve">, </w:t>
      </w:r>
      <w:r>
        <w:rPr>
          <w:rFonts w:eastAsia="Times New Roman"/>
          <w:szCs w:val="24"/>
        </w:rPr>
        <w:t>April 2015</w:t>
      </w:r>
      <w:r>
        <w:rPr>
          <w:szCs w:val="24"/>
        </w:rPr>
        <w:t>,</w:t>
      </w:r>
      <w:r>
        <w:rPr>
          <w:rFonts w:eastAsia="Times New Roman"/>
          <w:szCs w:val="24"/>
        </w:rPr>
        <w:t xml:space="preserve"> 7 (3)</w:t>
      </w:r>
      <w:r>
        <w:rPr>
          <w:szCs w:val="24"/>
        </w:rPr>
        <w:t>,</w:t>
      </w:r>
      <w:r>
        <w:rPr>
          <w:rFonts w:eastAsia="Times New Roman"/>
          <w:szCs w:val="24"/>
        </w:rPr>
        <w:t xml:space="preserve"> 1</w:t>
      </w:r>
      <w:r>
        <w:rPr>
          <w:szCs w:val="24"/>
        </w:rPr>
        <w:t>29</w:t>
      </w:r>
      <w:r>
        <w:rPr>
          <w:rFonts w:eastAsia="Times New Roman"/>
          <w:szCs w:val="24"/>
        </w:rPr>
        <w:t>–1</w:t>
      </w:r>
      <w:r>
        <w:rPr>
          <w:szCs w:val="24"/>
        </w:rPr>
        <w:t>51.</w:t>
      </w:r>
    </w:p>
    <w:p w14:paraId="1C12345A" w14:textId="77777777" w:rsidR="00F126EA" w:rsidRDefault="00000000">
      <w:pPr>
        <w:numPr>
          <w:ilvl w:val="0"/>
          <w:numId w:val="13"/>
        </w:numPr>
        <w:ind w:left="397" w:hanging="397"/>
        <w:jc w:val="left"/>
      </w:pPr>
      <w:r>
        <w:rPr>
          <w:szCs w:val="24"/>
        </w:rPr>
        <w:t>Jack C.M.,</w:t>
      </w:r>
      <w:r>
        <w:rPr>
          <w:rFonts w:eastAsia="Times New Roman"/>
          <w:szCs w:val="24"/>
        </w:rPr>
        <w:t xml:space="preserve"> “</w:t>
      </w:r>
      <w:r>
        <w:rPr>
          <w:szCs w:val="24"/>
        </w:rPr>
        <w:t>Electromagnetic Effects on the Different Kinds of Water</w:t>
      </w:r>
      <w:r>
        <w:rPr>
          <w:rFonts w:eastAsia="Times New Roman"/>
          <w:szCs w:val="24"/>
        </w:rPr>
        <w:t>”,</w:t>
      </w:r>
      <w:r>
        <w:rPr>
          <w:szCs w:val="24"/>
        </w:rPr>
        <w:t xml:space="preserve"> Journal of Electromagnetic Effects, 1992,</w:t>
      </w:r>
      <w:r>
        <w:rPr>
          <w:rFonts w:eastAsia="Times New Roman"/>
          <w:szCs w:val="24"/>
        </w:rPr>
        <w:t xml:space="preserve"> </w:t>
      </w:r>
      <w:r>
        <w:rPr>
          <w:szCs w:val="24"/>
        </w:rPr>
        <w:t>2 (4),</w:t>
      </w:r>
      <w:r>
        <w:rPr>
          <w:rFonts w:eastAsia="Times New Roman"/>
          <w:szCs w:val="24"/>
        </w:rPr>
        <w:t xml:space="preserve"> 47–76.</w:t>
      </w:r>
    </w:p>
    <w:p w14:paraId="016F202A" w14:textId="77777777" w:rsidR="00F126EA" w:rsidRDefault="00000000">
      <w:pPr>
        <w:numPr>
          <w:ilvl w:val="0"/>
          <w:numId w:val="13"/>
        </w:numPr>
        <w:ind w:left="397" w:hanging="397"/>
        <w:jc w:val="left"/>
      </w:pPr>
      <w:r>
        <w:rPr>
          <w:szCs w:val="24"/>
        </w:rPr>
        <w:t>Samuel</w:t>
      </w:r>
      <w:r>
        <w:rPr>
          <w:rFonts w:eastAsia="Times New Roman"/>
          <w:szCs w:val="24"/>
        </w:rPr>
        <w:t xml:space="preserve"> </w:t>
      </w:r>
      <w:r>
        <w:rPr>
          <w:szCs w:val="24"/>
        </w:rPr>
        <w:t>J.,</w:t>
      </w:r>
      <w:r>
        <w:rPr>
          <w:rFonts w:eastAsia="Times New Roman"/>
          <w:szCs w:val="24"/>
        </w:rPr>
        <w:t xml:space="preserve"> “</w:t>
      </w:r>
      <w:r>
        <w:rPr>
          <w:szCs w:val="24"/>
        </w:rPr>
        <w:t>Fine</w:t>
      </w:r>
      <w:r>
        <w:rPr>
          <w:rFonts w:eastAsia="Times New Roman"/>
          <w:szCs w:val="24"/>
        </w:rPr>
        <w:t xml:space="preserve"> P</w:t>
      </w:r>
      <w:r>
        <w:rPr>
          <w:szCs w:val="24"/>
        </w:rPr>
        <w:t>articles,</w:t>
      </w:r>
      <w:r>
        <w:rPr>
          <w:rFonts w:eastAsia="Times New Roman"/>
          <w:szCs w:val="24"/>
        </w:rPr>
        <w:t xml:space="preserve"> T</w:t>
      </w:r>
      <w:r>
        <w:rPr>
          <w:szCs w:val="24"/>
        </w:rPr>
        <w:t>hin</w:t>
      </w:r>
      <w:r>
        <w:rPr>
          <w:rFonts w:eastAsia="Times New Roman"/>
          <w:szCs w:val="24"/>
        </w:rPr>
        <w:t xml:space="preserve"> F</w:t>
      </w:r>
      <w:r>
        <w:rPr>
          <w:szCs w:val="24"/>
        </w:rPr>
        <w:t>ilms</w:t>
      </w:r>
      <w:r>
        <w:rPr>
          <w:rFonts w:eastAsia="Times New Roman"/>
          <w:szCs w:val="24"/>
        </w:rPr>
        <w:t xml:space="preserve"> </w:t>
      </w:r>
      <w:r>
        <w:rPr>
          <w:szCs w:val="24"/>
        </w:rPr>
        <w:t>and</w:t>
      </w:r>
      <w:r>
        <w:rPr>
          <w:rFonts w:eastAsia="Times New Roman"/>
          <w:szCs w:val="24"/>
        </w:rPr>
        <w:t xml:space="preserve"> E</w:t>
      </w:r>
      <w:r>
        <w:rPr>
          <w:szCs w:val="24"/>
        </w:rPr>
        <w:t>xchange</w:t>
      </w:r>
      <w:r>
        <w:rPr>
          <w:rFonts w:eastAsia="Times New Roman"/>
          <w:szCs w:val="24"/>
        </w:rPr>
        <w:t xml:space="preserve"> A</w:t>
      </w:r>
      <w:r>
        <w:rPr>
          <w:szCs w:val="24"/>
        </w:rPr>
        <w:t>nisotropy</w:t>
      </w:r>
      <w:r>
        <w:rPr>
          <w:rFonts w:eastAsia="Times New Roman"/>
          <w:szCs w:val="24"/>
        </w:rPr>
        <w:t xml:space="preserve">”, </w:t>
      </w:r>
      <w:r>
        <w:rPr>
          <w:szCs w:val="24"/>
        </w:rPr>
        <w:t>Magnetism,</w:t>
      </w:r>
      <w:r>
        <w:rPr>
          <w:rFonts w:eastAsia="Times New Roman"/>
          <w:szCs w:val="24"/>
        </w:rPr>
        <w:t xml:space="preserve"> 1963, 3 (1), 271–350.</w:t>
      </w:r>
    </w:p>
    <w:p w14:paraId="1F3198F7" w14:textId="77777777" w:rsidR="00F126EA" w:rsidRDefault="00000000">
      <w:pPr>
        <w:numPr>
          <w:ilvl w:val="0"/>
          <w:numId w:val="13"/>
        </w:numPr>
        <w:ind w:left="397" w:hanging="397"/>
        <w:jc w:val="left"/>
      </w:pPr>
      <w:r>
        <w:rPr>
          <w:szCs w:val="24"/>
        </w:rPr>
        <w:t>Kate</w:t>
      </w:r>
      <w:r>
        <w:rPr>
          <w:rFonts w:eastAsia="Times New Roman"/>
          <w:szCs w:val="24"/>
        </w:rPr>
        <w:t xml:space="preserve"> </w:t>
      </w:r>
      <w:r>
        <w:rPr>
          <w:szCs w:val="24"/>
        </w:rPr>
        <w:t>E.,</w:t>
      </w:r>
      <w:r>
        <w:rPr>
          <w:rFonts w:eastAsia="Times New Roman"/>
          <w:szCs w:val="24"/>
        </w:rPr>
        <w:t xml:space="preserve"> </w:t>
      </w:r>
      <w:r>
        <w:rPr>
          <w:szCs w:val="24"/>
        </w:rPr>
        <w:t>Title</w:t>
      </w:r>
      <w:r>
        <w:rPr>
          <w:rFonts w:eastAsia="Times New Roman"/>
          <w:szCs w:val="24"/>
        </w:rPr>
        <w:t xml:space="preserve"> </w:t>
      </w:r>
      <w:r>
        <w:rPr>
          <w:szCs w:val="24"/>
        </w:rPr>
        <w:t>of</w:t>
      </w:r>
      <w:r>
        <w:rPr>
          <w:rFonts w:eastAsia="Times New Roman"/>
          <w:szCs w:val="24"/>
        </w:rPr>
        <w:t xml:space="preserve"> the Research P</w:t>
      </w:r>
      <w:r>
        <w:rPr>
          <w:szCs w:val="24"/>
        </w:rPr>
        <w:t>aper.</w:t>
      </w:r>
      <w:r>
        <w:rPr>
          <w:rFonts w:eastAsia="Times New Roman"/>
          <w:szCs w:val="24"/>
        </w:rPr>
        <w:t xml:space="preserve"> (U</w:t>
      </w:r>
      <w:r>
        <w:rPr>
          <w:szCs w:val="24"/>
        </w:rPr>
        <w:t>npublished)</w:t>
      </w:r>
    </w:p>
    <w:p w14:paraId="4CC60DED" w14:textId="77777777" w:rsidR="00F126EA" w:rsidRDefault="00000000">
      <w:pPr>
        <w:numPr>
          <w:ilvl w:val="0"/>
          <w:numId w:val="13"/>
        </w:numPr>
        <w:ind w:left="397" w:hanging="397"/>
        <w:jc w:val="left"/>
      </w:pPr>
      <w:r>
        <w:rPr>
          <w:szCs w:val="24"/>
        </w:rPr>
        <w:t xml:space="preserve">Andrew S. </w:t>
      </w:r>
      <w:r>
        <w:rPr>
          <w:rFonts w:eastAsia="Times New Roman"/>
          <w:szCs w:val="24"/>
        </w:rPr>
        <w:t>“</w:t>
      </w:r>
      <w:r>
        <w:rPr>
          <w:szCs w:val="24"/>
        </w:rPr>
        <w:t>Effect of Non-visible Electromagnetic Particles on Photosynthesis</w:t>
      </w:r>
      <w:r>
        <w:rPr>
          <w:rFonts w:eastAsia="Times New Roman"/>
          <w:szCs w:val="24"/>
        </w:rPr>
        <w:t>”</w:t>
      </w:r>
      <w:r>
        <w:rPr>
          <w:szCs w:val="24"/>
        </w:rPr>
        <w:t>. https://www.example.com/volume-14/issue-5/effect-of-non-visible-electromagnetic-particles-on-photosynthesis</w:t>
      </w:r>
    </w:p>
    <w:p w14:paraId="65112C67" w14:textId="77777777" w:rsidR="00F126EA" w:rsidRDefault="00F126EA">
      <w:pPr>
        <w:rPr>
          <w:szCs w:val="24"/>
        </w:rPr>
      </w:pPr>
    </w:p>
    <w:p w14:paraId="5EE151C5" w14:textId="77777777" w:rsidR="00F126EA" w:rsidRDefault="00000000">
      <w:pPr>
        <w:pStyle w:val="BodyText"/>
        <w:tabs>
          <w:tab w:val="right" w:pos="10092"/>
        </w:tabs>
        <w:jc w:val="left"/>
        <w:rPr>
          <w:rStyle w:val="Hyperlink"/>
          <w:szCs w:val="24"/>
        </w:rPr>
      </w:pPr>
      <w:r>
        <w:rPr>
          <w:noProof/>
        </w:rPr>
        <w:drawing>
          <wp:inline distT="0" distB="0" distL="0" distR="0" wp14:anchorId="02DD77C1" wp14:editId="0547E635">
            <wp:extent cx="176530" cy="28829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8"/>
                    <a:stretch>
                      <a:fillRect/>
                    </a:stretch>
                  </pic:blipFill>
                  <pic:spPr bwMode="auto">
                    <a:xfrm>
                      <a:off x="0" y="0"/>
                      <a:ext cx="176530" cy="288290"/>
                    </a:xfrm>
                    <a:prstGeom prst="rect">
                      <a:avLst/>
                    </a:prstGeom>
                  </pic:spPr>
                </pic:pic>
              </a:graphicData>
            </a:graphic>
          </wp:inline>
        </w:drawing>
      </w:r>
      <w:r>
        <w:rPr>
          <w:szCs w:val="24"/>
        </w:rPr>
        <w:t xml:space="preserve"> </w:t>
      </w:r>
      <w:r>
        <w:rPr>
          <w:noProof/>
        </w:rPr>
        <w:drawing>
          <wp:inline distT="0" distB="0" distL="0" distR="0" wp14:anchorId="3257307C" wp14:editId="55EBDC7A">
            <wp:extent cx="817245" cy="28829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9"/>
                    <a:stretch>
                      <a:fillRect/>
                    </a:stretch>
                  </pic:blipFill>
                  <pic:spPr bwMode="auto">
                    <a:xfrm>
                      <a:off x="0" y="0"/>
                      <a:ext cx="817245" cy="288290"/>
                    </a:xfrm>
                    <a:prstGeom prst="rect">
                      <a:avLst/>
                    </a:prstGeom>
                  </pic:spPr>
                </pic:pic>
              </a:graphicData>
            </a:graphic>
          </wp:inline>
        </w:drawing>
      </w:r>
      <w:r>
        <w:tab/>
      </w:r>
      <w:r>
        <w:rPr>
          <w:szCs w:val="24"/>
        </w:rPr>
        <w:t xml:space="preserve">Licensed under </w:t>
      </w:r>
      <w:hyperlink r:id="rId20">
        <w:r>
          <w:rPr>
            <w:rStyle w:val="Hyperlink"/>
            <w:szCs w:val="24"/>
          </w:rPr>
          <w:t>Creative Commons Attribution-</w:t>
        </w:r>
        <w:proofErr w:type="spellStart"/>
        <w:r>
          <w:rPr>
            <w:rStyle w:val="Hyperlink"/>
            <w:szCs w:val="24"/>
          </w:rPr>
          <w:t>ShareAlike</w:t>
        </w:r>
        <w:proofErr w:type="spellEnd"/>
        <w:r>
          <w:rPr>
            <w:rStyle w:val="Hyperlink"/>
            <w:szCs w:val="24"/>
          </w:rPr>
          <w:t xml:space="preserve"> 4.0 International License</w:t>
        </w:r>
      </w:hyperlink>
    </w:p>
    <w:p w14:paraId="780921E1" w14:textId="77777777" w:rsidR="00F55F69" w:rsidRDefault="00F55F69">
      <w:pPr>
        <w:pStyle w:val="BodyText"/>
        <w:tabs>
          <w:tab w:val="right" w:pos="10092"/>
        </w:tabs>
        <w:jc w:val="left"/>
        <w:rPr>
          <w:rStyle w:val="Hyperlink"/>
          <w:szCs w:val="24"/>
        </w:rPr>
      </w:pPr>
    </w:p>
    <w:p w14:paraId="0554394E" w14:textId="4BD4DB36" w:rsidR="00F55F69" w:rsidRDefault="00F55F69">
      <w:pPr>
        <w:pStyle w:val="BodyText"/>
        <w:tabs>
          <w:tab w:val="right" w:pos="10092"/>
        </w:tabs>
        <w:jc w:val="left"/>
      </w:pPr>
      <w:r w:rsidRPr="00F55F69">
        <w:t xml:space="preserve">3.2. Evaluation Matrix 3.2. Evaluation Matrix The evaluation of the proposed schemes is done using the mean absolute percentage The evaluation of the proposed schemes is done using the mean absolute percentage error (MAPE) and the root mean squared error (RMSE). error (MAPE) and the root mean squared error (RMSE). RMSE = ∑ </w:t>
      </w:r>
      <w:proofErr w:type="gramStart"/>
      <w:r w:rsidRPr="00F55F69">
        <w:t>( )</w:t>
      </w:r>
      <w:proofErr w:type="gramEnd"/>
      <w:r w:rsidRPr="00F55F69">
        <w:t xml:space="preserve"> N I=1 (Ai Fi)2 N RMSE = MAPE = ∑ | | MAPE= 1 N </w:t>
      </w:r>
      <w:proofErr w:type="spellStart"/>
      <w:r w:rsidRPr="00F55F69">
        <w:t>N</w:t>
      </w:r>
      <w:proofErr w:type="spellEnd"/>
      <w:r w:rsidRPr="00F55F69">
        <w:t xml:space="preserve"> </w:t>
      </w:r>
      <w:proofErr w:type="spellStart"/>
      <w:r w:rsidRPr="00F55F69">
        <w:t>i</w:t>
      </w:r>
      <w:proofErr w:type="spellEnd"/>
      <w:r w:rsidRPr="00F55F69">
        <w:t xml:space="preserve">=1 Ai Fi Ai </w:t>
      </w:r>
      <w:r w:rsidRPr="00F55F69">
        <w:rPr>
          <w:rFonts w:ascii="Cambria Math" w:hAnsi="Cambria Math" w:cs="Cambria Math"/>
        </w:rPr>
        <w:t>𝑋</w:t>
      </w:r>
      <w:r w:rsidRPr="00F55F69">
        <w:t xml:space="preserve"> 100% 100% (12) (12) (13) where </w:t>
      </w:r>
      <w:r w:rsidRPr="00F55F69">
        <w:rPr>
          <w:rFonts w:ascii="Cambria Math" w:hAnsi="Cambria Math" w:cs="Cambria Math"/>
        </w:rPr>
        <w:t>𝐴</w:t>
      </w:r>
      <w:r w:rsidRPr="00F55F69">
        <w:t xml:space="preserve"> and </w:t>
      </w:r>
      <w:r w:rsidRPr="00F55F69">
        <w:rPr>
          <w:rFonts w:ascii="Cambria Math" w:hAnsi="Cambria Math" w:cs="Cambria Math"/>
        </w:rPr>
        <w:t>𝐹</w:t>
      </w:r>
      <w:r w:rsidRPr="00F55F69">
        <w:t xml:space="preserve"> are the actual and forecasted cryptocurrency prices, respectively, and N is the number of samples. (13) where Ai and Fi are the actual and forecasted cryptocurrency prices, respectively, and N is the number of samples.</w:t>
      </w:r>
    </w:p>
    <w:p w14:paraId="38A9A811" w14:textId="77777777" w:rsidR="00042420" w:rsidRDefault="00042420">
      <w:pPr>
        <w:pStyle w:val="BodyText"/>
        <w:tabs>
          <w:tab w:val="right" w:pos="10092"/>
        </w:tabs>
        <w:jc w:val="left"/>
      </w:pPr>
    </w:p>
    <w:p w14:paraId="4FDDF76D" w14:textId="77777777" w:rsidR="00042420" w:rsidRDefault="00042420">
      <w:pPr>
        <w:pStyle w:val="BodyText"/>
        <w:tabs>
          <w:tab w:val="right" w:pos="10092"/>
        </w:tabs>
        <w:jc w:val="left"/>
      </w:pPr>
    </w:p>
    <w:p w14:paraId="26EF00E3" w14:textId="77777777" w:rsidR="00042420" w:rsidRDefault="00042420">
      <w:pPr>
        <w:pStyle w:val="BodyText"/>
        <w:tabs>
          <w:tab w:val="right" w:pos="10092"/>
        </w:tabs>
        <w:jc w:val="left"/>
      </w:pPr>
    </w:p>
    <w:p w14:paraId="621E3721" w14:textId="711797A2" w:rsidR="00A87BD7" w:rsidRDefault="00042420">
      <w:pPr>
        <w:pStyle w:val="BodyText"/>
        <w:tabs>
          <w:tab w:val="right" w:pos="10092"/>
        </w:tabs>
        <w:jc w:val="left"/>
      </w:pPr>
      <w:r w:rsidRPr="00042420">
        <w:lastRenderedPageBreak/>
        <w:drawing>
          <wp:inline distT="0" distB="0" distL="0" distR="0" wp14:anchorId="3121074F" wp14:editId="6358E5D9">
            <wp:extent cx="6408420" cy="3161030"/>
            <wp:effectExtent l="0" t="0" r="0" b="1270"/>
            <wp:docPr id="69033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39445" name=""/>
                    <pic:cNvPicPr/>
                  </pic:nvPicPr>
                  <pic:blipFill>
                    <a:blip r:embed="rId21"/>
                    <a:stretch>
                      <a:fillRect/>
                    </a:stretch>
                  </pic:blipFill>
                  <pic:spPr>
                    <a:xfrm>
                      <a:off x="0" y="0"/>
                      <a:ext cx="6408420" cy="3161030"/>
                    </a:xfrm>
                    <a:prstGeom prst="rect">
                      <a:avLst/>
                    </a:prstGeom>
                  </pic:spPr>
                </pic:pic>
              </a:graphicData>
            </a:graphic>
          </wp:inline>
        </w:drawing>
      </w:r>
    </w:p>
    <w:sectPr w:rsidR="00A87BD7">
      <w:headerReference w:type="default" r:id="rId22"/>
      <w:footerReference w:type="default" r:id="rId23"/>
      <w:pgSz w:w="11906" w:h="16838"/>
      <w:pgMar w:top="737" w:right="907" w:bottom="397" w:left="907" w:header="680" w:footer="34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6C611" w14:textId="77777777" w:rsidR="0046618A" w:rsidRDefault="0046618A">
      <w:pPr>
        <w:spacing w:line="240" w:lineRule="auto"/>
      </w:pPr>
      <w:r>
        <w:separator/>
      </w:r>
    </w:p>
  </w:endnote>
  <w:endnote w:type="continuationSeparator" w:id="0">
    <w:p w14:paraId="26DB6D93" w14:textId="77777777" w:rsidR="0046618A" w:rsidRDefault="004661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jaVu Sans">
    <w:panose1 w:val="00000000000000000000"/>
    <w:charset w:val="00"/>
    <w:family w:val="roman"/>
    <w:notTrueType/>
    <w:pitch w:val="default"/>
  </w:font>
  <w:font w:name="Lohit Hindi">
    <w:altName w:val="Cambria"/>
    <w:panose1 w:val="00000000000000000000"/>
    <w:charset w:val="00"/>
    <w:family w:val="roman"/>
    <w:notTrueType/>
    <w:pitch w:val="default"/>
  </w:font>
  <w:font w:name="Liberation Mono">
    <w:altName w:val="Courier New"/>
    <w:charset w:val="01"/>
    <w:family w:val="roman"/>
    <w:pitch w:val="default"/>
  </w:font>
  <w:font w:name="Lohit Marath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75453" w14:textId="77777777" w:rsidR="00F126EA" w:rsidRDefault="00F12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B5DBB" w14:textId="77777777" w:rsidR="0046618A" w:rsidRDefault="0046618A">
      <w:pPr>
        <w:spacing w:line="240" w:lineRule="auto"/>
      </w:pPr>
      <w:r>
        <w:separator/>
      </w:r>
    </w:p>
  </w:footnote>
  <w:footnote w:type="continuationSeparator" w:id="0">
    <w:p w14:paraId="60D17C4A" w14:textId="77777777" w:rsidR="0046618A" w:rsidRDefault="004661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296FC" w14:textId="77777777" w:rsidR="00F126EA" w:rsidRDefault="00F126E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AEF"/>
    <w:multiLevelType w:val="multilevel"/>
    <w:tmpl w:val="0280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22FC1"/>
    <w:multiLevelType w:val="multilevel"/>
    <w:tmpl w:val="5FF22A7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2" w15:restartNumberingAfterBreak="0">
    <w:nsid w:val="0DF23685"/>
    <w:multiLevelType w:val="multilevel"/>
    <w:tmpl w:val="8ECA6C8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3" w15:restartNumberingAfterBreak="0">
    <w:nsid w:val="123B16C9"/>
    <w:multiLevelType w:val="multilevel"/>
    <w:tmpl w:val="8BD6FF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4" w15:restartNumberingAfterBreak="0">
    <w:nsid w:val="158B31E6"/>
    <w:multiLevelType w:val="multilevel"/>
    <w:tmpl w:val="FC76D59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5" w15:restartNumberingAfterBreak="0">
    <w:nsid w:val="17BA7E64"/>
    <w:multiLevelType w:val="multilevel"/>
    <w:tmpl w:val="3A08D41E"/>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6" w15:restartNumberingAfterBreak="0">
    <w:nsid w:val="19AF7CBD"/>
    <w:multiLevelType w:val="multilevel"/>
    <w:tmpl w:val="69E0581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7" w15:restartNumberingAfterBreak="0">
    <w:nsid w:val="245A3A19"/>
    <w:multiLevelType w:val="multilevel"/>
    <w:tmpl w:val="44585D2C"/>
    <w:lvl w:ilvl="0">
      <w:start w:val="1"/>
      <w:numFmt w:val="decimal"/>
      <w:lvlText w:val="%1."/>
      <w:lvlJc w:val="left"/>
      <w:pPr>
        <w:tabs>
          <w:tab w:val="num" w:pos="397"/>
        </w:tabs>
        <w:ind w:left="397" w:hanging="360"/>
      </w:pPr>
      <w:rPr>
        <w:b w:val="0"/>
        <w:bCs w:val="0"/>
        <w:sz w:val="24"/>
        <w:szCs w:val="24"/>
      </w:rPr>
    </w:lvl>
    <w:lvl w:ilvl="1">
      <w:start w:val="1"/>
      <w:numFmt w:val="decimal"/>
      <w:lvlText w:val="%2."/>
      <w:lvlJc w:val="left"/>
      <w:pPr>
        <w:tabs>
          <w:tab w:val="num" w:pos="757"/>
        </w:tabs>
        <w:ind w:left="757" w:hanging="360"/>
      </w:pPr>
      <w:rPr>
        <w:b w:val="0"/>
        <w:bCs w:val="0"/>
        <w:i w:val="0"/>
        <w:iCs w:val="0"/>
        <w:sz w:val="24"/>
        <w:szCs w:val="24"/>
      </w:rPr>
    </w:lvl>
    <w:lvl w:ilvl="2">
      <w:start w:val="1"/>
      <w:numFmt w:val="decimal"/>
      <w:lvlText w:val="%3."/>
      <w:lvlJc w:val="left"/>
      <w:pPr>
        <w:tabs>
          <w:tab w:val="num" w:pos="1117"/>
        </w:tabs>
        <w:ind w:left="1117" w:hanging="360"/>
      </w:pPr>
      <w:rPr>
        <w:b w:val="0"/>
        <w:bCs w:val="0"/>
        <w:sz w:val="24"/>
        <w:szCs w:val="24"/>
      </w:rPr>
    </w:lvl>
    <w:lvl w:ilvl="3">
      <w:start w:val="1"/>
      <w:numFmt w:val="decimal"/>
      <w:lvlText w:val="%4."/>
      <w:lvlJc w:val="left"/>
      <w:pPr>
        <w:tabs>
          <w:tab w:val="num" w:pos="1477"/>
        </w:tabs>
        <w:ind w:left="1477" w:hanging="360"/>
      </w:pPr>
      <w:rPr>
        <w:b w:val="0"/>
        <w:bCs w:val="0"/>
        <w:sz w:val="24"/>
        <w:szCs w:val="24"/>
      </w:rPr>
    </w:lvl>
    <w:lvl w:ilvl="4">
      <w:start w:val="1"/>
      <w:numFmt w:val="decimal"/>
      <w:lvlText w:val="%5."/>
      <w:lvlJc w:val="left"/>
      <w:pPr>
        <w:tabs>
          <w:tab w:val="num" w:pos="1837"/>
        </w:tabs>
        <w:ind w:left="1837" w:hanging="360"/>
      </w:pPr>
      <w:rPr>
        <w:b w:val="0"/>
        <w:bCs w:val="0"/>
        <w:sz w:val="24"/>
        <w:szCs w:val="24"/>
      </w:rPr>
    </w:lvl>
    <w:lvl w:ilvl="5">
      <w:start w:val="1"/>
      <w:numFmt w:val="decimal"/>
      <w:lvlText w:val="%6."/>
      <w:lvlJc w:val="left"/>
      <w:pPr>
        <w:tabs>
          <w:tab w:val="num" w:pos="2197"/>
        </w:tabs>
        <w:ind w:left="2197" w:hanging="360"/>
      </w:pPr>
      <w:rPr>
        <w:b w:val="0"/>
        <w:bCs w:val="0"/>
        <w:sz w:val="24"/>
        <w:szCs w:val="24"/>
      </w:rPr>
    </w:lvl>
    <w:lvl w:ilvl="6">
      <w:start w:val="1"/>
      <w:numFmt w:val="decimal"/>
      <w:lvlText w:val="%7."/>
      <w:lvlJc w:val="left"/>
      <w:pPr>
        <w:tabs>
          <w:tab w:val="num" w:pos="2557"/>
        </w:tabs>
        <w:ind w:left="2557" w:hanging="360"/>
      </w:pPr>
      <w:rPr>
        <w:b w:val="0"/>
        <w:bCs w:val="0"/>
        <w:sz w:val="24"/>
        <w:szCs w:val="24"/>
      </w:rPr>
    </w:lvl>
    <w:lvl w:ilvl="7">
      <w:start w:val="1"/>
      <w:numFmt w:val="decimal"/>
      <w:lvlText w:val="%8."/>
      <w:lvlJc w:val="left"/>
      <w:pPr>
        <w:tabs>
          <w:tab w:val="num" w:pos="2917"/>
        </w:tabs>
        <w:ind w:left="2917" w:hanging="360"/>
      </w:pPr>
      <w:rPr>
        <w:b w:val="0"/>
        <w:bCs w:val="0"/>
        <w:sz w:val="24"/>
        <w:szCs w:val="24"/>
      </w:rPr>
    </w:lvl>
    <w:lvl w:ilvl="8">
      <w:start w:val="1"/>
      <w:numFmt w:val="decimal"/>
      <w:lvlText w:val="%9."/>
      <w:lvlJc w:val="left"/>
      <w:pPr>
        <w:tabs>
          <w:tab w:val="num" w:pos="3277"/>
        </w:tabs>
        <w:ind w:left="3277" w:hanging="360"/>
      </w:pPr>
      <w:rPr>
        <w:b w:val="0"/>
        <w:bCs w:val="0"/>
        <w:sz w:val="24"/>
        <w:szCs w:val="24"/>
      </w:rPr>
    </w:lvl>
  </w:abstractNum>
  <w:abstractNum w:abstractNumId="8" w15:restartNumberingAfterBreak="0">
    <w:nsid w:val="2D181B08"/>
    <w:multiLevelType w:val="multilevel"/>
    <w:tmpl w:val="61F2E54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9" w15:restartNumberingAfterBreak="0">
    <w:nsid w:val="4076383F"/>
    <w:multiLevelType w:val="multilevel"/>
    <w:tmpl w:val="0BD0A61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0" w15:restartNumberingAfterBreak="0">
    <w:nsid w:val="40B355FB"/>
    <w:multiLevelType w:val="multilevel"/>
    <w:tmpl w:val="ADD8AA94"/>
    <w:lvl w:ilvl="0">
      <w:start w:val="1"/>
      <w:numFmt w:val="bullet"/>
      <w:lvlText w:val="•"/>
      <w:lvlJc w:val="left"/>
      <w:pPr>
        <w:tabs>
          <w:tab w:val="num" w:pos="0"/>
        </w:tabs>
        <w:ind w:left="0" w:firstLine="0"/>
      </w:pPr>
      <w:rPr>
        <w:rFonts w:ascii="Times New Roman" w:hAnsi="Times New Roman" w:cs="Times New Roman" w:hint="default"/>
      </w:rPr>
    </w:lvl>
    <w:lvl w:ilvl="1">
      <w:start w:val="1"/>
      <w:numFmt w:val="bullet"/>
      <w:lvlText w:val="◦"/>
      <w:lvlJc w:val="left"/>
      <w:pPr>
        <w:tabs>
          <w:tab w:val="num" w:pos="1368"/>
        </w:tabs>
        <w:ind w:left="1368" w:hanging="360"/>
      </w:pPr>
      <w:rPr>
        <w:rFonts w:ascii="OpenSymbol" w:hAnsi="OpenSymbol" w:cs="OpenSymbol" w:hint="default"/>
        <w:b w:val="0"/>
        <w:bCs w:val="0"/>
        <w:sz w:val="24"/>
        <w:szCs w:val="24"/>
      </w:rPr>
    </w:lvl>
    <w:lvl w:ilvl="2">
      <w:start w:val="1"/>
      <w:numFmt w:val="bullet"/>
      <w:lvlText w:val="▪"/>
      <w:lvlJc w:val="left"/>
      <w:pPr>
        <w:tabs>
          <w:tab w:val="num" w:pos="1728"/>
        </w:tabs>
        <w:ind w:left="1728" w:hanging="360"/>
      </w:pPr>
      <w:rPr>
        <w:rFonts w:ascii="OpenSymbol" w:hAnsi="OpenSymbol" w:cs="OpenSymbol" w:hint="default"/>
        <w:b w:val="0"/>
        <w:bCs w:val="0"/>
        <w:sz w:val="24"/>
        <w:szCs w:val="24"/>
      </w:rPr>
    </w:lvl>
    <w:lvl w:ilvl="3">
      <w:start w:val="1"/>
      <w:numFmt w:val="bullet"/>
      <w:lvlText w:val=""/>
      <w:lvlJc w:val="left"/>
      <w:pPr>
        <w:tabs>
          <w:tab w:val="num" w:pos="2088"/>
        </w:tabs>
        <w:ind w:left="2088" w:hanging="360"/>
      </w:pPr>
      <w:rPr>
        <w:rFonts w:ascii="Symbol" w:hAnsi="Symbol" w:cs="Symbol" w:hint="default"/>
        <w:b w:val="0"/>
        <w:bCs w:val="0"/>
        <w:sz w:val="24"/>
        <w:szCs w:val="24"/>
      </w:rPr>
    </w:lvl>
    <w:lvl w:ilvl="4">
      <w:start w:val="1"/>
      <w:numFmt w:val="bullet"/>
      <w:lvlText w:val="◦"/>
      <w:lvlJc w:val="left"/>
      <w:pPr>
        <w:tabs>
          <w:tab w:val="num" w:pos="2448"/>
        </w:tabs>
        <w:ind w:left="2448" w:hanging="360"/>
      </w:pPr>
      <w:rPr>
        <w:rFonts w:ascii="OpenSymbol" w:hAnsi="OpenSymbol" w:cs="OpenSymbol" w:hint="default"/>
        <w:b w:val="0"/>
        <w:bCs w:val="0"/>
        <w:sz w:val="24"/>
        <w:szCs w:val="24"/>
      </w:rPr>
    </w:lvl>
    <w:lvl w:ilvl="5">
      <w:start w:val="1"/>
      <w:numFmt w:val="bullet"/>
      <w:lvlText w:val="▪"/>
      <w:lvlJc w:val="left"/>
      <w:pPr>
        <w:tabs>
          <w:tab w:val="num" w:pos="2808"/>
        </w:tabs>
        <w:ind w:left="2808" w:hanging="360"/>
      </w:pPr>
      <w:rPr>
        <w:rFonts w:ascii="OpenSymbol" w:hAnsi="OpenSymbol" w:cs="OpenSymbol" w:hint="default"/>
        <w:b w:val="0"/>
        <w:bCs w:val="0"/>
        <w:sz w:val="24"/>
        <w:szCs w:val="24"/>
      </w:rPr>
    </w:lvl>
    <w:lvl w:ilvl="6">
      <w:start w:val="1"/>
      <w:numFmt w:val="bullet"/>
      <w:lvlText w:val=""/>
      <w:lvlJc w:val="left"/>
      <w:pPr>
        <w:tabs>
          <w:tab w:val="num" w:pos="3168"/>
        </w:tabs>
        <w:ind w:left="3168" w:hanging="360"/>
      </w:pPr>
      <w:rPr>
        <w:rFonts w:ascii="Symbol" w:hAnsi="Symbol" w:cs="Symbol" w:hint="default"/>
        <w:b w:val="0"/>
        <w:bCs w:val="0"/>
        <w:sz w:val="24"/>
        <w:szCs w:val="24"/>
      </w:rPr>
    </w:lvl>
    <w:lvl w:ilvl="7">
      <w:start w:val="1"/>
      <w:numFmt w:val="bullet"/>
      <w:lvlText w:val="◦"/>
      <w:lvlJc w:val="left"/>
      <w:pPr>
        <w:tabs>
          <w:tab w:val="num" w:pos="3528"/>
        </w:tabs>
        <w:ind w:left="3528" w:hanging="360"/>
      </w:pPr>
      <w:rPr>
        <w:rFonts w:ascii="OpenSymbol" w:hAnsi="OpenSymbol" w:cs="OpenSymbol" w:hint="default"/>
        <w:b w:val="0"/>
        <w:bCs w:val="0"/>
        <w:sz w:val="24"/>
        <w:szCs w:val="24"/>
      </w:rPr>
    </w:lvl>
    <w:lvl w:ilvl="8">
      <w:start w:val="1"/>
      <w:numFmt w:val="bullet"/>
      <w:lvlText w:val="▪"/>
      <w:lvlJc w:val="left"/>
      <w:pPr>
        <w:tabs>
          <w:tab w:val="num" w:pos="3888"/>
        </w:tabs>
        <w:ind w:left="3888" w:hanging="360"/>
      </w:pPr>
      <w:rPr>
        <w:rFonts w:ascii="OpenSymbol" w:hAnsi="OpenSymbol" w:cs="OpenSymbol" w:hint="default"/>
        <w:b w:val="0"/>
        <w:bCs w:val="0"/>
        <w:sz w:val="24"/>
        <w:szCs w:val="24"/>
      </w:rPr>
    </w:lvl>
  </w:abstractNum>
  <w:abstractNum w:abstractNumId="11" w15:restartNumberingAfterBreak="0">
    <w:nsid w:val="4468001D"/>
    <w:multiLevelType w:val="multilevel"/>
    <w:tmpl w:val="23642F00"/>
    <w:lvl w:ilvl="0">
      <w:start w:val="1"/>
      <w:numFmt w:val="decimal"/>
      <w:lvlText w:val="%1."/>
      <w:lvlJc w:val="left"/>
      <w:pPr>
        <w:tabs>
          <w:tab w:val="num" w:pos="0"/>
        </w:tabs>
        <w:ind w:left="0" w:firstLine="0"/>
      </w:p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12" w15:restartNumberingAfterBreak="0">
    <w:nsid w:val="55380FCB"/>
    <w:multiLevelType w:val="multilevel"/>
    <w:tmpl w:val="374CCD4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3" w15:restartNumberingAfterBreak="0">
    <w:nsid w:val="6E3B2D55"/>
    <w:multiLevelType w:val="multilevel"/>
    <w:tmpl w:val="9FBC63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num w:numId="1" w16cid:durableId="1173301297">
    <w:abstractNumId w:val="3"/>
  </w:num>
  <w:num w:numId="2" w16cid:durableId="1506434816">
    <w:abstractNumId w:val="10"/>
  </w:num>
  <w:num w:numId="3" w16cid:durableId="696934168">
    <w:abstractNumId w:val="13"/>
  </w:num>
  <w:num w:numId="4" w16cid:durableId="1580216057">
    <w:abstractNumId w:val="12"/>
  </w:num>
  <w:num w:numId="5" w16cid:durableId="1422873964">
    <w:abstractNumId w:val="9"/>
  </w:num>
  <w:num w:numId="6" w16cid:durableId="487017482">
    <w:abstractNumId w:val="1"/>
  </w:num>
  <w:num w:numId="7" w16cid:durableId="254483500">
    <w:abstractNumId w:val="4"/>
  </w:num>
  <w:num w:numId="8" w16cid:durableId="1813331956">
    <w:abstractNumId w:val="2"/>
  </w:num>
  <w:num w:numId="9" w16cid:durableId="557252731">
    <w:abstractNumId w:val="11"/>
  </w:num>
  <w:num w:numId="10" w16cid:durableId="1318729476">
    <w:abstractNumId w:val="8"/>
  </w:num>
  <w:num w:numId="11" w16cid:durableId="503789547">
    <w:abstractNumId w:val="6"/>
  </w:num>
  <w:num w:numId="12" w16cid:durableId="1415055996">
    <w:abstractNumId w:val="7"/>
  </w:num>
  <w:num w:numId="13" w16cid:durableId="1551456123">
    <w:abstractNumId w:val="5"/>
  </w:num>
  <w:num w:numId="14" w16cid:durableId="100343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oNotDisplayPageBoundaries/>
  <w:displayBackgroundShape/>
  <w:embedSystemFonts/>
  <w:proofState w:spelling="clean" w:grammar="clean"/>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A"/>
    <w:rsid w:val="00042420"/>
    <w:rsid w:val="0011086F"/>
    <w:rsid w:val="00387D93"/>
    <w:rsid w:val="003A1003"/>
    <w:rsid w:val="003C0BC7"/>
    <w:rsid w:val="0046618A"/>
    <w:rsid w:val="00553A10"/>
    <w:rsid w:val="00554E66"/>
    <w:rsid w:val="006D3A3C"/>
    <w:rsid w:val="007A3073"/>
    <w:rsid w:val="007E5D14"/>
    <w:rsid w:val="00837DF0"/>
    <w:rsid w:val="00926E9E"/>
    <w:rsid w:val="00A863F6"/>
    <w:rsid w:val="00A87BD7"/>
    <w:rsid w:val="00B915F0"/>
    <w:rsid w:val="00C510DF"/>
    <w:rsid w:val="00D02994"/>
    <w:rsid w:val="00E64B0A"/>
    <w:rsid w:val="00EB0833"/>
    <w:rsid w:val="00F126EA"/>
    <w:rsid w:val="00F526F7"/>
    <w:rsid w:val="00F55F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E71C"/>
  <w15:docId w15:val="{6BACBA85-116B-417E-8039-530B3EEE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pacing w:line="276" w:lineRule="auto"/>
      <w:jc w:val="both"/>
    </w:pPr>
    <w:rPr>
      <w:rFonts w:eastAsia="SimSun"/>
      <w:sz w:val="24"/>
      <w:lang w:eastAsia="zh-CN"/>
    </w:rPr>
  </w:style>
  <w:style w:type="paragraph" w:styleId="Heading1">
    <w:name w:val="heading 1"/>
    <w:basedOn w:val="Normal"/>
    <w:next w:val="BodyText"/>
    <w:qFormat/>
    <w:rsid w:val="00692375"/>
    <w:pPr>
      <w:keepNext/>
      <w:keepLines/>
      <w:ind w:left="397" w:hanging="397"/>
      <w:outlineLvl w:val="0"/>
    </w:pPr>
    <w:rPr>
      <w:b/>
      <w:sz w:val="28"/>
      <w:lang w:eastAsia="en-US"/>
    </w:rPr>
  </w:style>
  <w:style w:type="paragraph" w:styleId="Heading2">
    <w:name w:val="heading 2"/>
    <w:basedOn w:val="Normal"/>
    <w:next w:val="BodyText"/>
    <w:qFormat/>
    <w:rsid w:val="00692375"/>
    <w:pPr>
      <w:keepNext/>
      <w:keepLines/>
      <w:tabs>
        <w:tab w:val="left" w:pos="227"/>
      </w:tabs>
      <w:ind w:left="397" w:hanging="397"/>
      <w:jc w:val="left"/>
      <w:outlineLvl w:val="1"/>
    </w:pPr>
    <w:rPr>
      <w:b/>
      <w:iCs/>
      <w:sz w:val="28"/>
      <w:lang w:eastAsia="en-US"/>
    </w:rPr>
  </w:style>
  <w:style w:type="paragraph" w:styleId="Heading3">
    <w:name w:val="heading 3"/>
    <w:basedOn w:val="Normal"/>
    <w:next w:val="BodyText"/>
    <w:qFormat/>
    <w:rsid w:val="00692375"/>
    <w:pPr>
      <w:tabs>
        <w:tab w:val="left" w:pos="425"/>
        <w:tab w:val="left" w:pos="540"/>
      </w:tabs>
      <w:ind w:left="397" w:hanging="397"/>
      <w:outlineLvl w:val="2"/>
    </w:pPr>
    <w:rPr>
      <w:b/>
      <w:iCs/>
      <w:sz w:val="28"/>
      <w:lang w:eastAsia="en-US"/>
    </w:rPr>
  </w:style>
  <w:style w:type="paragraph" w:styleId="Heading4">
    <w:name w:val="heading 4"/>
    <w:basedOn w:val="Normal"/>
    <w:next w:val="BodyText"/>
    <w:qFormat/>
    <w:rsid w:val="00692375"/>
    <w:pPr>
      <w:ind w:left="397" w:hanging="397"/>
      <w:outlineLvl w:val="3"/>
    </w:pPr>
    <w:rPr>
      <w:b/>
      <w:iCs/>
      <w:sz w:val="28"/>
      <w:lang w:eastAsia="en-US"/>
    </w:rPr>
  </w:style>
  <w:style w:type="paragraph" w:styleId="Heading5">
    <w:name w:val="heading 5"/>
    <w:basedOn w:val="Normal"/>
    <w:next w:val="BodyText"/>
    <w:qFormat/>
    <w:rsid w:val="00692375"/>
    <w:pPr>
      <w:outlineLvl w:val="4"/>
    </w:pPr>
    <w:rPr>
      <w:b/>
      <w:sz w:val="28"/>
      <w:lang w:eastAsia="en-US"/>
    </w:rPr>
  </w:style>
  <w:style w:type="paragraph" w:styleId="Heading6">
    <w:name w:val="heading 6"/>
    <w:basedOn w:val="Heading"/>
    <w:next w:val="BodyText"/>
    <w:qFormat/>
    <w:pPr>
      <w:numPr>
        <w:ilvl w:val="5"/>
        <w:numId w:val="1"/>
      </w:numPr>
      <w:ind w:left="397" w:firstLine="397"/>
      <w:outlineLvl w:val="5"/>
    </w:pPr>
    <w:rPr>
      <w:bCs/>
      <w:iCs/>
      <w:szCs w:val="24"/>
    </w:rPr>
  </w:style>
  <w:style w:type="paragraph" w:styleId="Heading7">
    <w:name w:val="heading 7"/>
    <w:basedOn w:val="Heading"/>
    <w:next w:val="BodyText"/>
    <w:qFormat/>
    <w:pPr>
      <w:numPr>
        <w:ilvl w:val="6"/>
        <w:numId w:val="1"/>
      </w:numPr>
      <w:ind w:left="397" w:firstLine="397"/>
      <w:outlineLvl w:val="6"/>
    </w:pPr>
    <w:rPr>
      <w:bCs/>
      <w:szCs w:val="22"/>
    </w:rPr>
  </w:style>
  <w:style w:type="paragraph" w:styleId="Heading8">
    <w:name w:val="heading 8"/>
    <w:basedOn w:val="Heading"/>
    <w:next w:val="BodyText"/>
    <w:qFormat/>
    <w:pPr>
      <w:numPr>
        <w:ilvl w:val="7"/>
        <w:numId w:val="1"/>
      </w:numPr>
      <w:ind w:left="397" w:firstLine="397"/>
      <w:outlineLvl w:val="7"/>
    </w:pPr>
    <w:rPr>
      <w:bCs/>
      <w:iCs/>
      <w:szCs w:val="22"/>
    </w:rPr>
  </w:style>
  <w:style w:type="paragraph" w:styleId="Heading9">
    <w:name w:val="heading 9"/>
    <w:basedOn w:val="Heading"/>
    <w:next w:val="BodyText"/>
    <w:qFormat/>
    <w:pPr>
      <w:numPr>
        <w:ilvl w:val="8"/>
        <w:numId w:val="1"/>
      </w:numPr>
      <w:ind w:left="397" w:firstLine="397"/>
      <w:outlineLvl w:val="8"/>
    </w:pPr>
    <w:rPr>
      <w:b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4168E"/>
    <w:rPr>
      <w:b w:val="0"/>
      <w:color w:val="0000FF" w:themeColor="hyperlink"/>
      <w:sz w:val="24"/>
      <w:u w:val="single"/>
    </w:rPr>
  </w:style>
  <w:style w:type="character" w:customStyle="1" w:styleId="Bullets">
    <w:name w:val="Bullets"/>
    <w:qFormat/>
    <w:rPr>
      <w:rFonts w:ascii="Times New Roman" w:eastAsia="OpenSymbol" w:hAnsi="Times New Roman" w:cs="OpenSymbol"/>
      <w:b w:val="0"/>
      <w:sz w:val="24"/>
      <w:szCs w:val="24"/>
    </w:rPr>
  </w:style>
  <w:style w:type="character" w:customStyle="1" w:styleId="NumberingSymbols">
    <w:name w:val="Numbering Symbols"/>
    <w:qFormat/>
    <w:rPr>
      <w:b w:val="0"/>
      <w:bCs w:val="0"/>
      <w:i w:val="0"/>
      <w:iCs w:val="0"/>
      <w:sz w:val="24"/>
      <w:szCs w:val="24"/>
    </w:rPr>
  </w:style>
  <w:style w:type="character" w:styleId="PageNumber">
    <w:name w:val="page number"/>
    <w:rPr>
      <w:b w:val="0"/>
      <w:sz w:val="20"/>
    </w:rPr>
  </w:style>
  <w:style w:type="character" w:customStyle="1" w:styleId="Quotation">
    <w:name w:val="Quotation"/>
    <w:qFormat/>
    <w:rPr>
      <w:b w:val="0"/>
      <w:i w:val="0"/>
      <w:iCs/>
      <w:sz w:val="24"/>
    </w:rPr>
  </w:style>
  <w:style w:type="character" w:customStyle="1" w:styleId="CaptionCharacters">
    <w:name w:val="Caption Characters"/>
    <w:qFormat/>
    <w:rPr>
      <w:b w:val="0"/>
      <w:sz w:val="24"/>
    </w:rPr>
  </w:style>
  <w:style w:type="character" w:customStyle="1" w:styleId="Definition">
    <w:name w:val="Definition"/>
    <w:qFormat/>
    <w:rPr>
      <w:b w:val="0"/>
      <w:sz w:val="24"/>
    </w:rPr>
  </w:style>
  <w:style w:type="character" w:customStyle="1" w:styleId="EndnoteAnchor">
    <w:name w:val="Endnote Anchor"/>
    <w:rPr>
      <w:b w:val="0"/>
      <w:sz w:val="20"/>
      <w:vertAlign w:val="superscript"/>
    </w:rPr>
  </w:style>
  <w:style w:type="character" w:customStyle="1" w:styleId="EndnoteCharacters">
    <w:name w:val="Endnote Characters"/>
    <w:qFormat/>
    <w:rPr>
      <w:b w:val="0"/>
      <w:sz w:val="20"/>
    </w:rPr>
  </w:style>
  <w:style w:type="character" w:customStyle="1" w:styleId="Example">
    <w:name w:val="Example"/>
    <w:qFormat/>
    <w:rPr>
      <w:rFonts w:ascii="Liberation Mono" w:eastAsia="Liberation Mono" w:hAnsi="Liberation Mono" w:cs="Liberation Mono"/>
      <w:b w:val="0"/>
      <w:sz w:val="24"/>
    </w:rPr>
  </w:style>
  <w:style w:type="character" w:customStyle="1" w:styleId="Variable">
    <w:name w:val="Variable"/>
    <w:qFormat/>
    <w:rPr>
      <w:b w:val="0"/>
      <w:i w:val="0"/>
      <w:iCs/>
      <w:sz w:val="24"/>
    </w:rPr>
  </w:style>
  <w:style w:type="character" w:customStyle="1" w:styleId="LineNumbering">
    <w:name w:val="Line Numbering"/>
    <w:rPr>
      <w:b w:val="0"/>
      <w:sz w:val="24"/>
    </w:rPr>
  </w:style>
  <w:style w:type="character" w:customStyle="1" w:styleId="DropCaps">
    <w:name w:val="Drop Caps"/>
    <w:qFormat/>
    <w:rPr>
      <w:b w:val="0"/>
      <w:sz w:val="24"/>
    </w:rPr>
  </w:style>
  <w:style w:type="character" w:styleId="Emphasis">
    <w:name w:val="Emphasis"/>
    <w:qFormat/>
    <w:rPr>
      <w:b w:val="0"/>
      <w:i/>
      <w:iCs/>
      <w:sz w:val="24"/>
    </w:rPr>
  </w:style>
  <w:style w:type="character" w:customStyle="1" w:styleId="FootnoteAnchor">
    <w:name w:val="Footnote Anchor"/>
    <w:rPr>
      <w:b w:val="0"/>
      <w:sz w:val="20"/>
      <w:vertAlign w:val="superscript"/>
    </w:rPr>
  </w:style>
  <w:style w:type="character" w:customStyle="1" w:styleId="FootnoteCharacters">
    <w:name w:val="Footnote Characters"/>
    <w:qFormat/>
    <w:rPr>
      <w:b w:val="0"/>
      <w:sz w:val="24"/>
    </w:rPr>
  </w:style>
  <w:style w:type="character" w:customStyle="1" w:styleId="IndexLink">
    <w:name w:val="Index Link"/>
    <w:qFormat/>
    <w:rPr>
      <w:b w:val="0"/>
      <w:sz w:val="24"/>
    </w:rPr>
  </w:style>
  <w:style w:type="character" w:customStyle="1" w:styleId="MainIndexEntry">
    <w:name w:val="Main Index Entry"/>
    <w:qFormat/>
    <w:rPr>
      <w:b w:val="0"/>
      <w:bCs/>
      <w:sz w:val="24"/>
    </w:rPr>
  </w:style>
  <w:style w:type="character" w:customStyle="1" w:styleId="Placeholder">
    <w:name w:val="Placeholder"/>
    <w:qFormat/>
    <w:rPr>
      <w:b w:val="0"/>
      <w:smallCaps/>
      <w:color w:val="008080"/>
      <w:sz w:val="24"/>
      <w:u w:val="dotted"/>
    </w:rPr>
  </w:style>
  <w:style w:type="character" w:customStyle="1" w:styleId="SourceText">
    <w:name w:val="Source Text"/>
    <w:qFormat/>
    <w:rPr>
      <w:rFonts w:ascii="Liberation Mono" w:eastAsia="Liberation Mono" w:hAnsi="Liberation Mono" w:cs="Liberation Mono"/>
      <w:b w:val="0"/>
      <w:sz w:val="24"/>
    </w:rPr>
  </w:style>
  <w:style w:type="character" w:customStyle="1" w:styleId="StrongEmphasis">
    <w:name w:val="Strong Emphasis"/>
    <w:qFormat/>
    <w:rPr>
      <w:b/>
      <w:bCs/>
      <w:i/>
      <w:sz w:val="24"/>
    </w:rPr>
  </w:style>
  <w:style w:type="character" w:customStyle="1" w:styleId="Teletype">
    <w:name w:val="Teletype"/>
    <w:qFormat/>
    <w:rPr>
      <w:rFonts w:ascii="Liberation Mono" w:eastAsia="Liberation Mono" w:hAnsi="Liberation Mono" w:cs="Liberation Mono"/>
      <w:b w:val="0"/>
      <w:sz w:val="24"/>
    </w:rPr>
  </w:style>
  <w:style w:type="character" w:customStyle="1" w:styleId="UserEntry">
    <w:name w:val="User Entry"/>
    <w:qFormat/>
    <w:rPr>
      <w:rFonts w:ascii="Liberation Mono" w:eastAsia="Liberation Mono" w:hAnsi="Liberation Mono" w:cs="Liberation Mono"/>
      <w:b w:val="0"/>
      <w:sz w:val="24"/>
    </w:rPr>
  </w:style>
  <w:style w:type="character" w:customStyle="1" w:styleId="VerticalNumberingSymbols">
    <w:name w:val="Vertical Numbering Symbols"/>
    <w:qFormat/>
    <w:rPr>
      <w:b w:val="0"/>
      <w:sz w:val="24"/>
      <w:eastAsianLayout w:id="-951307776" w:vert="1"/>
    </w:rPr>
  </w:style>
  <w:style w:type="character" w:styleId="FollowedHyperlink">
    <w:name w:val="FollowedHyperlink"/>
    <w:rPr>
      <w:b w:val="0"/>
      <w:color w:val="800000"/>
      <w:sz w:val="24"/>
      <w:u w:val="single"/>
    </w:rPr>
  </w:style>
  <w:style w:type="paragraph" w:customStyle="1" w:styleId="Heading">
    <w:name w:val="Heading"/>
    <w:basedOn w:val="Normal"/>
    <w:next w:val="BodyText"/>
    <w:qFormat/>
    <w:rsid w:val="00692375"/>
    <w:pPr>
      <w:keepNext/>
    </w:pPr>
    <w:rPr>
      <w:rFonts w:eastAsia="DejaVu Sans" w:cs="Lohit Hindi"/>
      <w:b/>
      <w:sz w:val="28"/>
      <w:szCs w:val="28"/>
    </w:rPr>
  </w:style>
  <w:style w:type="paragraph" w:styleId="BodyText">
    <w:name w:val="Body Text"/>
    <w:basedOn w:val="Normal"/>
    <w:rsid w:val="00692375"/>
    <w:pPr>
      <w:snapToGrid w:val="0"/>
    </w:pPr>
  </w:style>
  <w:style w:type="paragraph" w:styleId="List">
    <w:name w:val="List"/>
    <w:basedOn w:val="BodyText"/>
    <w:rsid w:val="00692375"/>
    <w:rPr>
      <w:rFonts w:cs="Lohit Hindi"/>
    </w:rPr>
  </w:style>
  <w:style w:type="paragraph" w:styleId="Caption">
    <w:name w:val="caption"/>
    <w:basedOn w:val="Normal"/>
    <w:qFormat/>
    <w:pPr>
      <w:suppressLineNumbers/>
      <w:spacing w:after="113"/>
      <w:jc w:val="center"/>
    </w:pPr>
    <w:rPr>
      <w:rFonts w:cs="Lohit Marathi"/>
      <w:iCs/>
      <w:szCs w:val="24"/>
    </w:rPr>
  </w:style>
  <w:style w:type="paragraph" w:customStyle="1" w:styleId="Index">
    <w:name w:val="Index"/>
    <w:basedOn w:val="Normal"/>
    <w:qFormat/>
    <w:rsid w:val="00692375"/>
    <w:pPr>
      <w:suppressLineNumbers/>
    </w:pPr>
    <w:rPr>
      <w:rFonts w:cs="Lohit Hindi"/>
    </w:rPr>
  </w:style>
  <w:style w:type="paragraph" w:customStyle="1" w:styleId="Author">
    <w:name w:val="Author"/>
    <w:basedOn w:val="Normal"/>
    <w:qFormat/>
    <w:rsid w:val="00692375"/>
    <w:pPr>
      <w:jc w:val="center"/>
    </w:pPr>
    <w:rPr>
      <w:b/>
      <w:sz w:val="32"/>
      <w:szCs w:val="22"/>
      <w:lang w:eastAsia="en-US"/>
    </w:rPr>
  </w:style>
  <w:style w:type="paragraph" w:customStyle="1" w:styleId="Equation">
    <w:name w:val="Equation"/>
    <w:basedOn w:val="Normal"/>
    <w:qFormat/>
    <w:rsid w:val="00692375"/>
    <w:pPr>
      <w:ind w:left="-57"/>
      <w:jc w:val="left"/>
    </w:pPr>
    <w:rPr>
      <w:rFonts w:ascii="Symbol" w:hAnsi="Symbol" w:cs="Symbol"/>
    </w:rPr>
  </w:style>
  <w:style w:type="paragraph" w:customStyle="1" w:styleId="FrameContents">
    <w:name w:val="Frame Contents"/>
    <w:basedOn w:val="BodyText"/>
    <w:qFormat/>
    <w:rsid w:val="00692375"/>
  </w:style>
  <w:style w:type="paragraph" w:customStyle="1" w:styleId="TableContents">
    <w:name w:val="Table Contents"/>
    <w:basedOn w:val="Normal"/>
    <w:qFormat/>
    <w:rsid w:val="00692375"/>
    <w:pPr>
      <w:suppressLineNumbers/>
      <w:jc w:val="left"/>
    </w:pPr>
  </w:style>
  <w:style w:type="paragraph" w:customStyle="1" w:styleId="TableHeading">
    <w:name w:val="Table Heading"/>
    <w:basedOn w:val="TableContents"/>
    <w:qFormat/>
    <w:rsid w:val="00692375"/>
    <w:rPr>
      <w:b/>
      <w:bCs/>
    </w:rPr>
  </w:style>
  <w:style w:type="paragraph" w:customStyle="1" w:styleId="HeaderandFooter">
    <w:name w:val="Header and Footer"/>
    <w:basedOn w:val="Normal"/>
    <w:qFormat/>
  </w:style>
  <w:style w:type="paragraph" w:styleId="Header">
    <w:name w:val="header"/>
    <w:basedOn w:val="Normal"/>
    <w:uiPriority w:val="99"/>
    <w:unhideWhenUsed/>
    <w:rsid w:val="003C5B4F"/>
    <w:pPr>
      <w:spacing w:line="240" w:lineRule="auto"/>
      <w:jc w:val="center"/>
    </w:pPr>
    <w:rPr>
      <w:rFonts w:ascii="Arial" w:hAnsi="Arial"/>
      <w:sz w:val="20"/>
    </w:rPr>
  </w:style>
  <w:style w:type="paragraph" w:styleId="Footer">
    <w:name w:val="footer"/>
    <w:basedOn w:val="Normal"/>
    <w:uiPriority w:val="99"/>
    <w:unhideWhenUsed/>
    <w:rsid w:val="003C5B4F"/>
    <w:pPr>
      <w:spacing w:line="240" w:lineRule="auto"/>
      <w:jc w:val="center"/>
    </w:pPr>
    <w:rPr>
      <w:rFonts w:ascii="Arial" w:hAnsi="Arial"/>
      <w:sz w:val="20"/>
    </w:rPr>
  </w:style>
  <w:style w:type="paragraph" w:customStyle="1" w:styleId="Table">
    <w:name w:val="Table"/>
    <w:basedOn w:val="Caption"/>
    <w:qFormat/>
  </w:style>
  <w:style w:type="paragraph" w:customStyle="1" w:styleId="Figure">
    <w:name w:val="Figure"/>
    <w:basedOn w:val="Caption"/>
    <w:qFormat/>
  </w:style>
  <w:style w:type="paragraph" w:customStyle="1" w:styleId="Text">
    <w:name w:val="Text"/>
    <w:basedOn w:val="Caption"/>
    <w:qFormat/>
  </w:style>
  <w:style w:type="paragraph" w:styleId="Title">
    <w:name w:val="Title"/>
    <w:basedOn w:val="Heading"/>
    <w:next w:val="BodyText"/>
    <w:qFormat/>
    <w:pPr>
      <w:jc w:val="center"/>
    </w:pPr>
    <w:rPr>
      <w:bCs/>
      <w:sz w:val="48"/>
      <w:szCs w:val="56"/>
    </w:rPr>
  </w:style>
  <w:style w:type="paragraph" w:styleId="TableofFigures">
    <w:name w:val="table of figures"/>
    <w:basedOn w:val="Caption"/>
    <w:qFormat/>
  </w:style>
  <w:style w:type="paragraph" w:styleId="EndnoteText">
    <w:name w:val="endnote text"/>
    <w:basedOn w:val="Normal"/>
    <w:pPr>
      <w:suppressLineNumbers/>
      <w:ind w:left="227" w:firstLine="227"/>
    </w:pPr>
    <w:rPr>
      <w:sz w:val="20"/>
    </w:rPr>
  </w:style>
  <w:style w:type="paragraph" w:styleId="IndexHeading">
    <w:name w:val="index heading"/>
    <w:basedOn w:val="Heading"/>
    <w:pPr>
      <w:suppressLineNumbers/>
    </w:pPr>
    <w:rPr>
      <w:bCs/>
      <w:szCs w:val="32"/>
    </w:rPr>
  </w:style>
  <w:style w:type="paragraph" w:styleId="EnvelopeAddress">
    <w:name w:val="envelope address"/>
    <w:basedOn w:val="Normal"/>
    <w:pPr>
      <w:suppressLineNumbers/>
      <w:spacing w:after="60"/>
    </w:pPr>
  </w:style>
  <w:style w:type="paragraph" w:styleId="Closing">
    <w:name w:val="Closing"/>
    <w:basedOn w:val="Heading"/>
    <w:next w:val="BodyText"/>
    <w:qFormat/>
    <w:rPr>
      <w:bCs/>
      <w:szCs w:val="32"/>
    </w:rPr>
  </w:style>
  <w:style w:type="paragraph" w:customStyle="1" w:styleId="Heading10">
    <w:name w:val="Heading 10"/>
    <w:basedOn w:val="Heading"/>
    <w:next w:val="BodyText"/>
    <w:qFormat/>
    <w:pPr>
      <w:ind w:left="397" w:firstLine="397"/>
      <w:outlineLvl w:val="8"/>
    </w:pPr>
    <w:rPr>
      <w:bCs/>
      <w:szCs w:val="21"/>
    </w:rPr>
  </w:style>
  <w:style w:type="paragraph" w:customStyle="1" w:styleId="ListContents">
    <w:name w:val="List Contents"/>
    <w:basedOn w:val="Normal"/>
    <w:qFormat/>
    <w:pPr>
      <w:ind w:left="397" w:hanging="397"/>
    </w:pPr>
  </w:style>
  <w:style w:type="paragraph" w:customStyle="1" w:styleId="ListHeading">
    <w:name w:val="List Heading"/>
    <w:basedOn w:val="Normal"/>
    <w:next w:val="ListContents"/>
    <w:qFormat/>
  </w:style>
  <w:style w:type="paragraph" w:customStyle="1" w:styleId="Quotations">
    <w:name w:val="Quotations"/>
    <w:basedOn w:val="Normal"/>
    <w:qFormat/>
    <w:pPr>
      <w:ind w:left="397" w:right="567"/>
    </w:pPr>
  </w:style>
  <w:style w:type="paragraph" w:styleId="Subtitle">
    <w:name w:val="Subtitle"/>
    <w:basedOn w:val="Heading"/>
    <w:next w:val="BodyText"/>
    <w:qFormat/>
    <w:pPr>
      <w:jc w:val="center"/>
    </w:pPr>
    <w:rPr>
      <w:sz w:val="36"/>
      <w:szCs w:val="36"/>
    </w:rPr>
  </w:style>
  <w:style w:type="paragraph" w:customStyle="1" w:styleId="FooterLeft">
    <w:name w:val="Footer Left"/>
    <w:basedOn w:val="Footer"/>
    <w:qFormat/>
    <w:pPr>
      <w:suppressLineNumbers/>
      <w:tabs>
        <w:tab w:val="center" w:pos="5046"/>
        <w:tab w:val="right" w:pos="10092"/>
      </w:tabs>
    </w:pPr>
  </w:style>
  <w:style w:type="paragraph" w:customStyle="1" w:styleId="FooterRight">
    <w:name w:val="Footer Right"/>
    <w:basedOn w:val="Footer"/>
    <w:qFormat/>
    <w:pPr>
      <w:suppressLineNumbers/>
      <w:tabs>
        <w:tab w:val="center" w:pos="5046"/>
        <w:tab w:val="right" w:pos="10092"/>
      </w:tabs>
      <w:jc w:val="right"/>
    </w:pPr>
  </w:style>
  <w:style w:type="paragraph" w:customStyle="1" w:styleId="IEEETitle">
    <w:name w:val="IEEE Title"/>
    <w:basedOn w:val="Normal"/>
    <w:next w:val="Normal"/>
    <w:rsid w:val="00D02994"/>
    <w:pPr>
      <w:suppressAutoHyphens w:val="0"/>
      <w:adjustRightInd w:val="0"/>
      <w:snapToGrid w:val="0"/>
      <w:spacing w:line="240" w:lineRule="auto"/>
      <w:jc w:val="center"/>
    </w:pPr>
    <w:rPr>
      <w:sz w:val="48"/>
      <w:szCs w:val="24"/>
      <w:lang w:val="en-AU"/>
    </w:rPr>
  </w:style>
  <w:style w:type="paragraph" w:styleId="NormalWeb">
    <w:name w:val="Normal (Web)"/>
    <w:basedOn w:val="Normal"/>
    <w:uiPriority w:val="99"/>
    <w:unhideWhenUsed/>
    <w:rsid w:val="00926E9E"/>
    <w:pPr>
      <w:suppressAutoHyphens w:val="0"/>
      <w:spacing w:before="100" w:beforeAutospacing="1" w:after="100" w:afterAutospacing="1" w:line="240" w:lineRule="auto"/>
      <w:jc w:val="left"/>
    </w:pPr>
    <w:rPr>
      <w:rFonts w:eastAsia="Times New Roman"/>
      <w:szCs w:val="24"/>
      <w:lang w:val="en-IN" w:eastAsia="en-IN"/>
    </w:rPr>
  </w:style>
  <w:style w:type="character" w:styleId="Strong">
    <w:name w:val="Strong"/>
    <w:basedOn w:val="DefaultParagraphFont"/>
    <w:uiPriority w:val="22"/>
    <w:qFormat/>
    <w:rsid w:val="00926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5196">
      <w:bodyDiv w:val="1"/>
      <w:marLeft w:val="0"/>
      <w:marRight w:val="0"/>
      <w:marTop w:val="0"/>
      <w:marBottom w:val="0"/>
      <w:divBdr>
        <w:top w:val="none" w:sz="0" w:space="0" w:color="auto"/>
        <w:left w:val="none" w:sz="0" w:space="0" w:color="auto"/>
        <w:bottom w:val="none" w:sz="0" w:space="0" w:color="auto"/>
        <w:right w:val="none" w:sz="0" w:space="0" w:color="auto"/>
      </w:divBdr>
    </w:div>
    <w:div w:id="325859839">
      <w:bodyDiv w:val="1"/>
      <w:marLeft w:val="0"/>
      <w:marRight w:val="0"/>
      <w:marTop w:val="0"/>
      <w:marBottom w:val="0"/>
      <w:divBdr>
        <w:top w:val="none" w:sz="0" w:space="0" w:color="auto"/>
        <w:left w:val="none" w:sz="0" w:space="0" w:color="auto"/>
        <w:bottom w:val="none" w:sz="0" w:space="0" w:color="auto"/>
        <w:right w:val="none" w:sz="0" w:space="0" w:color="auto"/>
      </w:divBdr>
    </w:div>
    <w:div w:id="353650945">
      <w:bodyDiv w:val="1"/>
      <w:marLeft w:val="0"/>
      <w:marRight w:val="0"/>
      <w:marTop w:val="0"/>
      <w:marBottom w:val="0"/>
      <w:divBdr>
        <w:top w:val="none" w:sz="0" w:space="0" w:color="auto"/>
        <w:left w:val="none" w:sz="0" w:space="0" w:color="auto"/>
        <w:bottom w:val="none" w:sz="0" w:space="0" w:color="auto"/>
        <w:right w:val="none" w:sz="0" w:space="0" w:color="auto"/>
      </w:divBdr>
    </w:div>
    <w:div w:id="464782285">
      <w:bodyDiv w:val="1"/>
      <w:marLeft w:val="0"/>
      <w:marRight w:val="0"/>
      <w:marTop w:val="0"/>
      <w:marBottom w:val="0"/>
      <w:divBdr>
        <w:top w:val="none" w:sz="0" w:space="0" w:color="auto"/>
        <w:left w:val="none" w:sz="0" w:space="0" w:color="auto"/>
        <w:bottom w:val="none" w:sz="0" w:space="0" w:color="auto"/>
        <w:right w:val="none" w:sz="0" w:space="0" w:color="auto"/>
      </w:divBdr>
    </w:div>
    <w:div w:id="476995705">
      <w:bodyDiv w:val="1"/>
      <w:marLeft w:val="0"/>
      <w:marRight w:val="0"/>
      <w:marTop w:val="0"/>
      <w:marBottom w:val="0"/>
      <w:divBdr>
        <w:top w:val="none" w:sz="0" w:space="0" w:color="auto"/>
        <w:left w:val="none" w:sz="0" w:space="0" w:color="auto"/>
        <w:bottom w:val="none" w:sz="0" w:space="0" w:color="auto"/>
        <w:right w:val="none" w:sz="0" w:space="0" w:color="auto"/>
      </w:divBdr>
    </w:div>
    <w:div w:id="647977327">
      <w:bodyDiv w:val="1"/>
      <w:marLeft w:val="0"/>
      <w:marRight w:val="0"/>
      <w:marTop w:val="0"/>
      <w:marBottom w:val="0"/>
      <w:divBdr>
        <w:top w:val="none" w:sz="0" w:space="0" w:color="auto"/>
        <w:left w:val="none" w:sz="0" w:space="0" w:color="auto"/>
        <w:bottom w:val="none" w:sz="0" w:space="0" w:color="auto"/>
        <w:right w:val="none" w:sz="0" w:space="0" w:color="auto"/>
      </w:divBdr>
    </w:div>
    <w:div w:id="707491525">
      <w:bodyDiv w:val="1"/>
      <w:marLeft w:val="0"/>
      <w:marRight w:val="0"/>
      <w:marTop w:val="0"/>
      <w:marBottom w:val="0"/>
      <w:divBdr>
        <w:top w:val="none" w:sz="0" w:space="0" w:color="auto"/>
        <w:left w:val="none" w:sz="0" w:space="0" w:color="auto"/>
        <w:bottom w:val="none" w:sz="0" w:space="0" w:color="auto"/>
        <w:right w:val="none" w:sz="0" w:space="0" w:color="auto"/>
      </w:divBdr>
    </w:div>
    <w:div w:id="1001543519">
      <w:bodyDiv w:val="1"/>
      <w:marLeft w:val="0"/>
      <w:marRight w:val="0"/>
      <w:marTop w:val="0"/>
      <w:marBottom w:val="0"/>
      <w:divBdr>
        <w:top w:val="none" w:sz="0" w:space="0" w:color="auto"/>
        <w:left w:val="none" w:sz="0" w:space="0" w:color="auto"/>
        <w:bottom w:val="none" w:sz="0" w:space="0" w:color="auto"/>
        <w:right w:val="none" w:sz="0" w:space="0" w:color="auto"/>
      </w:divBdr>
    </w:div>
    <w:div w:id="1187334075">
      <w:bodyDiv w:val="1"/>
      <w:marLeft w:val="0"/>
      <w:marRight w:val="0"/>
      <w:marTop w:val="0"/>
      <w:marBottom w:val="0"/>
      <w:divBdr>
        <w:top w:val="none" w:sz="0" w:space="0" w:color="auto"/>
        <w:left w:val="none" w:sz="0" w:space="0" w:color="auto"/>
        <w:bottom w:val="none" w:sz="0" w:space="0" w:color="auto"/>
        <w:right w:val="none" w:sz="0" w:space="0" w:color="auto"/>
      </w:divBdr>
    </w:div>
    <w:div w:id="1205869302">
      <w:bodyDiv w:val="1"/>
      <w:marLeft w:val="0"/>
      <w:marRight w:val="0"/>
      <w:marTop w:val="0"/>
      <w:marBottom w:val="0"/>
      <w:divBdr>
        <w:top w:val="none" w:sz="0" w:space="0" w:color="auto"/>
        <w:left w:val="none" w:sz="0" w:space="0" w:color="auto"/>
        <w:bottom w:val="none" w:sz="0" w:space="0" w:color="auto"/>
        <w:right w:val="none" w:sz="0" w:space="0" w:color="auto"/>
      </w:divBdr>
    </w:div>
    <w:div w:id="1303576904">
      <w:bodyDiv w:val="1"/>
      <w:marLeft w:val="0"/>
      <w:marRight w:val="0"/>
      <w:marTop w:val="0"/>
      <w:marBottom w:val="0"/>
      <w:divBdr>
        <w:top w:val="none" w:sz="0" w:space="0" w:color="auto"/>
        <w:left w:val="none" w:sz="0" w:space="0" w:color="auto"/>
        <w:bottom w:val="none" w:sz="0" w:space="0" w:color="auto"/>
        <w:right w:val="none" w:sz="0" w:space="0" w:color="auto"/>
      </w:divBdr>
    </w:div>
    <w:div w:id="1382746351">
      <w:bodyDiv w:val="1"/>
      <w:marLeft w:val="0"/>
      <w:marRight w:val="0"/>
      <w:marTop w:val="0"/>
      <w:marBottom w:val="0"/>
      <w:divBdr>
        <w:top w:val="none" w:sz="0" w:space="0" w:color="auto"/>
        <w:left w:val="none" w:sz="0" w:space="0" w:color="auto"/>
        <w:bottom w:val="none" w:sz="0" w:space="0" w:color="auto"/>
        <w:right w:val="none" w:sz="0" w:space="0" w:color="auto"/>
      </w:divBdr>
    </w:div>
    <w:div w:id="1482766485">
      <w:bodyDiv w:val="1"/>
      <w:marLeft w:val="0"/>
      <w:marRight w:val="0"/>
      <w:marTop w:val="0"/>
      <w:marBottom w:val="0"/>
      <w:divBdr>
        <w:top w:val="none" w:sz="0" w:space="0" w:color="auto"/>
        <w:left w:val="none" w:sz="0" w:space="0" w:color="auto"/>
        <w:bottom w:val="none" w:sz="0" w:space="0" w:color="auto"/>
        <w:right w:val="none" w:sz="0" w:space="0" w:color="auto"/>
      </w:divBdr>
    </w:div>
    <w:div w:id="2102069177">
      <w:bodyDiv w:val="1"/>
      <w:marLeft w:val="0"/>
      <w:marRight w:val="0"/>
      <w:marTop w:val="0"/>
      <w:marBottom w:val="0"/>
      <w:divBdr>
        <w:top w:val="none" w:sz="0" w:space="0" w:color="auto"/>
        <w:left w:val="none" w:sz="0" w:space="0" w:color="auto"/>
        <w:bottom w:val="none" w:sz="0" w:space="0" w:color="auto"/>
        <w:right w:val="none" w:sz="0" w:space="0" w:color="auto"/>
      </w:divBdr>
    </w:div>
    <w:div w:id="2135710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creativecommons.org/licenses/by-sa/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Column Heading 1</c:v>
                </c:pt>
              </c:strCache>
            </c:strRef>
          </c:tx>
          <c:spPr>
            <a:ln w="28800">
              <a:solidFill>
                <a:srgbClr val="004586"/>
              </a:solidFill>
              <a:round/>
            </a:ln>
          </c:spPr>
          <c:marker>
            <c:symbol val="square"/>
            <c:size val="8"/>
            <c:spPr>
              <a:solidFill>
                <a:srgbClr val="004586"/>
              </a:solidFill>
            </c:spPr>
          </c:marker>
          <c:dLbls>
            <c:spPr>
              <a:noFill/>
              <a:ln>
                <a:noFill/>
              </a:ln>
              <a:effectLst/>
            </c:spPr>
            <c:txPr>
              <a:bodyPr wrap="non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0</c:f>
              <c:numCache>
                <c:formatCode>General</c:formatCode>
                <c:ptCount val="3"/>
                <c:pt idx="0">
                  <c:v>184</c:v>
                </c:pt>
                <c:pt idx="1">
                  <c:v>290</c:v>
                </c:pt>
                <c:pt idx="2">
                  <c:v>427</c:v>
                </c:pt>
              </c:numCache>
            </c:numRef>
          </c:val>
          <c:smooth val="0"/>
          <c:extLst>
            <c:ext xmlns:c16="http://schemas.microsoft.com/office/drawing/2014/chart" uri="{C3380CC4-5D6E-409C-BE32-E72D297353CC}">
              <c16:uniqueId val="{00000000-9DCF-4A70-BE07-F3D74C9F57EC}"/>
            </c:ext>
          </c:extLst>
        </c:ser>
        <c:ser>
          <c:idx val="1"/>
          <c:order val="1"/>
          <c:tx>
            <c:strRef>
              <c:f>label 1</c:f>
              <c:strCache>
                <c:ptCount val="1"/>
                <c:pt idx="0">
                  <c:v>Column Heading 2</c:v>
                </c:pt>
              </c:strCache>
            </c:strRef>
          </c:tx>
          <c:spPr>
            <a:ln w="28800">
              <a:solidFill>
                <a:srgbClr val="FF420E"/>
              </a:solidFill>
              <a:round/>
            </a:ln>
          </c:spPr>
          <c:marker>
            <c:symbol val="diamond"/>
            <c:size val="8"/>
            <c:spPr>
              <a:solidFill>
                <a:srgbClr val="FF420E"/>
              </a:solidFill>
            </c:spPr>
          </c:marker>
          <c:dLbls>
            <c:spPr>
              <a:noFill/>
              <a:ln>
                <a:noFill/>
              </a:ln>
              <a:effectLst/>
            </c:spPr>
            <c:txPr>
              <a:bodyPr wrap="non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1</c:f>
              <c:numCache>
                <c:formatCode>General</c:formatCode>
                <c:ptCount val="3"/>
                <c:pt idx="0">
                  <c:v>456</c:v>
                </c:pt>
                <c:pt idx="1">
                  <c:v>234</c:v>
                </c:pt>
                <c:pt idx="2">
                  <c:v>149</c:v>
                </c:pt>
              </c:numCache>
            </c:numRef>
          </c:val>
          <c:smooth val="0"/>
          <c:extLst>
            <c:ext xmlns:c16="http://schemas.microsoft.com/office/drawing/2014/chart" uri="{C3380CC4-5D6E-409C-BE32-E72D297353CC}">
              <c16:uniqueId val="{00000001-9DCF-4A70-BE07-F3D74C9F57EC}"/>
            </c:ext>
          </c:extLst>
        </c:ser>
        <c:ser>
          <c:idx val="2"/>
          <c:order val="2"/>
          <c:tx>
            <c:strRef>
              <c:f>label 2</c:f>
              <c:strCache>
                <c:ptCount val="1"/>
                <c:pt idx="0">
                  <c:v>Column Heading 3</c:v>
                </c:pt>
              </c:strCache>
            </c:strRef>
          </c:tx>
          <c:spPr>
            <a:ln w="28800">
              <a:solidFill>
                <a:srgbClr val="FFD320"/>
              </a:solidFill>
              <a:round/>
            </a:ln>
          </c:spPr>
          <c:marker>
            <c:symbol val="triangle"/>
            <c:size val="8"/>
            <c:spPr>
              <a:solidFill>
                <a:srgbClr val="FFD320"/>
              </a:solidFill>
            </c:spPr>
          </c:marker>
          <c:dLbls>
            <c:spPr>
              <a:noFill/>
              <a:ln>
                <a:noFill/>
              </a:ln>
              <a:effectLst/>
            </c:spPr>
            <c:txPr>
              <a:bodyPr wrap="non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2</c:f>
              <c:numCache>
                <c:formatCode>General</c:formatCode>
                <c:ptCount val="3"/>
                <c:pt idx="0">
                  <c:v>323</c:v>
                </c:pt>
                <c:pt idx="1">
                  <c:v>523</c:v>
                </c:pt>
                <c:pt idx="2">
                  <c:v>785</c:v>
                </c:pt>
              </c:numCache>
            </c:numRef>
          </c:val>
          <c:smooth val="0"/>
          <c:extLst>
            <c:ext xmlns:c16="http://schemas.microsoft.com/office/drawing/2014/chart" uri="{C3380CC4-5D6E-409C-BE32-E72D297353CC}">
              <c16:uniqueId val="{00000002-9DCF-4A70-BE07-F3D74C9F57EC}"/>
            </c:ext>
          </c:extLst>
        </c:ser>
        <c:dLbls>
          <c:showLegendKey val="0"/>
          <c:showVal val="0"/>
          <c:showCatName val="0"/>
          <c:showSerName val="0"/>
          <c:showPercent val="0"/>
          <c:showBubbleSize val="0"/>
        </c:dLbls>
        <c:hiLowLines>
          <c:spPr>
            <a:ln w="0">
              <a:noFill/>
            </a:ln>
          </c:spPr>
        </c:hiLowLines>
        <c:marker val="1"/>
        <c:smooth val="0"/>
        <c:axId val="44395614"/>
        <c:axId val="54064166"/>
      </c:lineChart>
      <c:catAx>
        <c:axId val="44395614"/>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sz="1000" b="0" strike="noStrike" spc="-1">
                <a:solidFill>
                  <a:srgbClr val="000000"/>
                </a:solidFill>
                <a:latin typeface="Arial"/>
              </a:defRPr>
            </a:pPr>
            <a:endParaRPr lang="en-US"/>
          </a:p>
        </c:txPr>
        <c:crossAx val="54064166"/>
        <c:crosses val="autoZero"/>
        <c:auto val="1"/>
        <c:lblAlgn val="ctr"/>
        <c:lblOffset val="100"/>
        <c:noMultiLvlLbl val="0"/>
      </c:catAx>
      <c:valAx>
        <c:axId val="54064166"/>
        <c:scaling>
          <c:orientation val="minMax"/>
        </c:scaling>
        <c:delete val="0"/>
        <c:axPos val="l"/>
        <c:majorGridlines>
          <c:spPr>
            <a:ln w="0">
              <a:solidFill>
                <a:srgbClr val="B3B3B3"/>
              </a:solidFill>
            </a:ln>
          </c:spPr>
        </c:majorGridlines>
        <c:title>
          <c:tx>
            <c:rich>
              <a:bodyPr rot="-5400000"/>
              <a:lstStyle/>
              <a:p>
                <a:pPr>
                  <a:defRPr sz="900" b="0" strike="noStrike" spc="-1">
                    <a:solidFill>
                      <a:srgbClr val="000000"/>
                    </a:solidFill>
                    <a:latin typeface="Arial"/>
                  </a:defRPr>
                </a:pPr>
                <a:r>
                  <a:rPr lang="en-IN" sz="900" b="0" strike="noStrike" spc="-1">
                    <a:solidFill>
                      <a:srgbClr val="000000"/>
                    </a:solidFill>
                    <a:latin typeface="Arial"/>
                  </a:rPr>
                  <a:t>Column Heading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sz="1000" b="0" strike="noStrike" spc="-1">
                <a:solidFill>
                  <a:srgbClr val="000000"/>
                </a:solidFill>
                <a:latin typeface="Arial"/>
              </a:defRPr>
            </a:pPr>
            <a:endParaRPr lang="en-US"/>
          </a:p>
        </c:txPr>
        <c:crossAx val="44395614"/>
        <c:crosses val="autoZero"/>
        <c:crossBetween val="midCat"/>
      </c:valAx>
      <c:spPr>
        <a:noFill/>
        <a:ln w="0">
          <a:solidFill>
            <a:srgbClr val="B3B3B3"/>
          </a:solidFill>
        </a:ln>
      </c:spPr>
    </c:plotArea>
    <c:legend>
      <c:legendPos val="r"/>
      <c:layout>
        <c:manualLayout>
          <c:xMode val="edge"/>
          <c:yMode val="edge"/>
          <c:x val="0.68793749999999998"/>
          <c:y val="0.39800000000000002"/>
          <c:w val="0.24607787986749199"/>
          <c:h val="0.176908545393933"/>
        </c:manualLayout>
      </c:layout>
      <c:overlay val="0"/>
      <c:spPr>
        <a:noFill/>
        <a:ln w="0">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3289</TotalTime>
  <Pages>12</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dc:description/>
  <cp:lastModifiedBy>Sujay S C</cp:lastModifiedBy>
  <cp:revision>7</cp:revision>
  <cp:lastPrinted>1900-12-31T18:30:00Z</cp:lastPrinted>
  <dcterms:created xsi:type="dcterms:W3CDTF">2024-07-10T03:16:00Z</dcterms:created>
  <dcterms:modified xsi:type="dcterms:W3CDTF">2024-07-13T08:58:00Z</dcterms:modified>
  <dc:language>en-US</dc:language>
</cp:coreProperties>
</file>