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makeup1;L’Oriel Paris True Match Super Blendable Liquid Makeup (18 colors);7.97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makeup2;Maybelline Mineral Power Powder Foundation (6 colors);8.97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makeup3;Clean and Clear Essentials Foaming Facial Cleanser, 8 fl oz;3.97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makeup4;CoverGirl Smoothers Concealer;6.28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makeup5;Maybelline Lash Sensational Mascara;6.94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makeup6;Maybelline Unstoppable Eyeliner;5.94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makeup7;Covergirl Plus Eye Pencil;5.24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makeup8;L’Oreal Palette Eyeshadow, 01 Nude;15.84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makeup9;Sally Hansen Hard as Nails Nail Color, Crystal Clear;1.97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makeup10;Sally Hansen Hard as Nails Nail Color, Blackheart;1.97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makeup11;Sally Hansen Hard as Nails Nail Color, No Hard Feelings;1.97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makeup12;Sally Hansen Hard as Nails Nail Color, Hard to Get;1.97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makeup13;Sally Hansen Hard as Nails Nail Color, Love Rocks;1.97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makeup14;ONYX 100% Pure Acetone Nail Polish Remover, 16 fl oz;2.48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makeup15;Revlon Compact Emery File;2.87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makeup16;Revlon Lipstick (24 colors); 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makeup17;Rimmel Lipgloss (8 colors);3.97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makeup18;Burt’s Bees Beeswax Lip Balm;2.97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makeup19;Q-tips Cotton Swabs, 750 count;4.77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makeup20;Neutrogena Makeup Removing Cleansing Towelettes, 25 count;4.97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