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snacks1;Orbit Sweet Mint, 3pk;2.24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snacks2;Blow Pops, 10.4oz;1.97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snacks3;Mini Chocolate Variety Pack, 10.4oz;3.54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snacks4;Tostitos Restaurant Style Tortilla Chips;3.98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snacks5;Cheetos Cheese Flavored Snacks, 9oz;2.68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snacks6;Baked! Lay’s Original Potato Crisps;2.98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snacks7;Lay’s Classic Potato Chips;2.88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snacks8;Lay’s Salt and Vinegar Flavored Potato Chips, 7.75oz;2.48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snacks9;Lay’s Barbecue Flavored Potato Chips, 7.75oz;2.48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snacks10;Doritos Nacho Cheese;2.88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snacks11;Doritos Cool Ranch;2.88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snacks12;Nabisco Oreo Chocolate Sandwich Cookies;3.50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snacks13;Nabisco Chips Ahoy! Chocolate Chip Cookies;1.98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snacks14;Nabisco Oreo Double Stuf Chocolate Sandwich Cookies;2.98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snacks15;Nabisco Ritz Crackers;2.50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snacks16;Goldfish Cheddar Baked Snack Crackers, 30oz;7.48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snacks17;Honey Maid Honey Graham Crackers;2.98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snacks18;Cheez-It Baked Snack Crackers;4.38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snacks19;Nabisco Wheat Thins;3.88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snacks20;Nabisco Triscuit Crackers;2.50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snacks21;Nabisco Teddy Grahams Honey;2.98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snacks22;Planters Salted Dry Roasted Peanuts;4.98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snacks23;Sun-Maid Natural California Raisins;3.48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snacks24;Planters Cashew Halves and Pieces;6.44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snacks25;Planters Mixed Nuts;6.98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snacks26;Nutella Hazelnut Spread;3.48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snacks27;Tostitos Medium Salsa Con Queso;3.48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snacks28;Tostitos Creamy Spinach Dip;3.48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snacks29;Tostitos Medium Chunky Salsa;3.48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snacks30;Skippy Creamy Peanut Butter;4.12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snacks31;Tostitos Mild Thick and Chunky Salsa;3.48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snacks32;Lay’s Creamy Ranch Dip;3.78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snacks33;Fiber One 90 Calorie Cinnamon Coffee Cake, 6ct.;2.98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snacks34;Nature Valley Sweet and Salty Nut Peanut and Almond Variety Pack, 12ct.;4.98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snacks35;Kellog’s Special K Strawberry Pastry Crisps, 10ct;2.78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snacks36;Fiber One Oats and Chocolate Chewy Bars, 10ct;4.98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snacks37;Quaker Chewy Chocolate Chip Granola Bars, 12ct;2.98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snacks38;CLIF Bar Coconut Chocolate Chip Energy Bars, 6ct;6.00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snacks39;Pop Secret Premium Butter Popcorn, 3ct;2.28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snacks40;Orville Redenbacher’s Ultimate Butter Microwave Popcorn, 6ct;2.98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snacks41;Smartfood Delight White Cheddar Popcorn;3.58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snacks42;Nature Valley Crunchy Oats ‘n Honey Granola Bars;2.98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snacks43;Welch’s Mixed Fruit Fat Free Fruit Snacks, 22ct;3.98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snacks44;Fruit Roll-Ups Strawberry and Berry, 20ct;3.98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snacks45;Fruit Gushers Strawberry Splash, 6 ct;2.00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snacks46;Rold Gold Tiny Twists Pretzels;2.98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snacks47;Rold Gold Sticks Pretzels;2.98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snacks48;Quaker Caramel Corn Rice Cakes;2.00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