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bathandbody1;Banana Boat Sunscreen SPF50;7.44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bathandbody2;Coppertone Sunscreen Lotion SPF50;7.87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bathandbody3;Dove Moisture Body Wash, 14.5 fl oz (Pack of 2);6.88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bathandbody4;Suave Men 3-in-1 Shampoo+Conditioner+Body Wash, 28 fl oz;2.88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bathandbody5;Olay Body Wash, 23.6 fl oz;4.97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bathandbody6;Germ-X Sanitizer, 10 oz;1.98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bathandbody7;Germ-X Soft Wipes;1.98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bathandbody8;Fusion Shaving Gel;3.94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bathandbody9;Vaseline Cocoa Radiant Body Lotion, 20.3 fl oz;5.97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bathandbody10;Suave Advanced Therapy Lotion, 32 fl oz;3.93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bathandbody11;Neutrogena Oil-Free Acne Wash Cream Cleanser, 6 fl oz;7.19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bathandbody12;Bath Sponge;2.00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bathandbody13;Shower Cap;1.98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bathandbody14;Natural Bristle Bath Brush;4.88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bathandbody15;Eos Sweet Mint Lip Balm;2.96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bathandbody16;Chapstick (3);2.94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