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shaving1;Phillips Norelco Shaver 2100;34.95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shaving2;Gillette Venus Sensitive Disposable Razors, 3 count;6.97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shaving3;Bic Sensitive Shaver;2.57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shaving4;Nair Hair Remover Lotion Softening Baby Oil, 9 oz; 4.94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shaving5;Fusion Moisturizer Shaving Gel;3.94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shaving6;WAHL Haircutting Kit;11.88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