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CD57A6" w:rsidP="0044233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442335">
              <w:rPr>
                <w:rFonts w:ascii="Times New Roman" w:hAnsi="Times New Roman"/>
              </w:rPr>
              <w:t>6</w:t>
            </w:r>
            <w:r w:rsidR="006C7607">
              <w:rPr>
                <w:rFonts w:ascii="Times New Roman" w:hAnsi="Times New Roman"/>
              </w:rPr>
              <w:t>Sep2014-1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3D44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172441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72441">
        <w:fldChar w:fldCharType="begin"/>
      </w:r>
      <w:r>
        <w:instrText xml:space="preserve"> PAGEREF _Toc395106277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72441">
        <w:fldChar w:fldCharType="begin"/>
      </w:r>
      <w:r>
        <w:instrText xml:space="preserve"> PAGEREF _Toc395106278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72441">
        <w:fldChar w:fldCharType="begin"/>
      </w:r>
      <w:r>
        <w:instrText xml:space="preserve"> PAGEREF _Toc395106279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72441">
        <w:fldChar w:fldCharType="begin"/>
      </w:r>
      <w:r>
        <w:instrText xml:space="preserve"> PAGEREF _Toc395106280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72441">
        <w:fldChar w:fldCharType="begin"/>
      </w:r>
      <w:r>
        <w:instrText xml:space="preserve"> PAGEREF _Toc395106281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72441">
        <w:fldChar w:fldCharType="begin"/>
      </w:r>
      <w:r>
        <w:instrText xml:space="preserve"> PAGEREF _Toc395106282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Pr="00A73DC3" w:rsidRDefault="00172441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C678FF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678FF" w:rsidRPr="00303743" w:rsidRDefault="00C678FF" w:rsidP="009A49CC">
            <w:pPr>
              <w:rPr>
                <w:color w:val="FF0000"/>
              </w:rPr>
            </w:pPr>
            <w:r>
              <w:rPr>
                <w:color w:val="FF0000"/>
              </w:rPr>
              <w:t>9/26</w:t>
            </w:r>
            <w:r w:rsidRPr="00303743">
              <w:rPr>
                <w:color w:val="FF0000"/>
              </w:rPr>
              <w:t>/2014</w:t>
            </w:r>
          </w:p>
        </w:tc>
        <w:tc>
          <w:tcPr>
            <w:tcW w:w="2613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710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A321A">
              <w:rPr>
                <w:color w:val="FF0000"/>
              </w:rPr>
              <w:t>Date-Time format across the application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8C0051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UMG-1464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UMG-1283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UMG-1288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Transaction Dashboard - Search on Exceptions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UMG-1282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8138F0">
              <w:rPr>
                <w:rFonts w:asciiTheme="minorHAnsi" w:hAnsiTheme="minorHAnsi" w:cstheme="minorHAnsi"/>
                <w:color w:val="FF0000"/>
                <w:shd w:val="clear" w:color="auto" w:fill="F5F5F5"/>
              </w:rPr>
              <w:t>Export package encryption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UMG-1286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Runtime Execution - Exception Segregation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Version Test-bed - Feed test-bed from a file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UMG-1280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Import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UMG-1279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Export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Test-bed invocation from transaction dashboard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UMG-1290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 Bed  New UI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C37F18" w:rsidRPr="00186238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C37F18" w:rsidRPr="00421FA6" w:rsidRDefault="00C37F18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lastRenderedPageBreak/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155463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2B1B18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C37F18" w:rsidRPr="002B1B18" w:rsidRDefault="00EE44C6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C37F1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19-Sep2014-1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UMG-1279</w:t>
            </w: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 xml:space="preserve">Info file is in </w:t>
            </w:r>
            <w:proofErr w:type="spellStart"/>
            <w:r w:rsidRPr="00DC0BE8">
              <w:rPr>
                <w:color w:val="FF0000"/>
              </w:rPr>
              <w:t>json</w:t>
            </w:r>
            <w:proofErr w:type="spellEnd"/>
            <w:r w:rsidRPr="00DC0BE8">
              <w:rPr>
                <w:color w:val="FF0000"/>
              </w:rPr>
              <w:t xml:space="preserve"> format</w:t>
            </w:r>
            <w:r w:rsidR="009F1469" w:rsidRPr="00DC0BE8">
              <w:rPr>
                <w:color w:val="FF0000"/>
              </w:rPr>
              <w:t>,</w:t>
            </w:r>
          </w:p>
          <w:p w:rsidR="009F1469" w:rsidRPr="00DC0BE8" w:rsidRDefault="009F1469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22-Sep2014-1</w:t>
            </w:r>
          </w:p>
        </w:tc>
        <w:tc>
          <w:tcPr>
            <w:tcW w:w="267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UMG-1280</w:t>
            </w:r>
          </w:p>
        </w:tc>
        <w:tc>
          <w:tcPr>
            <w:tcW w:w="212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Sometime it shows Encryption error</w:t>
            </w: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>
            <w:bookmarkStart w:id="6" w:name="_GoBack" w:colFirst="0" w:colLast="0"/>
            <w:r>
              <w:t>3</w:t>
            </w:r>
          </w:p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  <w:r w:rsidRPr="00DC0BE8">
              <w:rPr>
                <w:color w:val="FF0000"/>
              </w:rPr>
              <w:t>-Sep2014-1</w:t>
            </w: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Date Format in Test Bed  work in progress</w:t>
            </w:r>
          </w:p>
        </w:tc>
      </w:tr>
      <w:bookmarkEnd w:id="6"/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186238" w:rsidRDefault="00186238" w:rsidP="00186238">
      <w:pPr>
        <w:pStyle w:val="Heading2"/>
      </w:pPr>
      <w:bookmarkStart w:id="8" w:name="_Toc395106280"/>
      <w:r>
        <w:t>Bugs Fixed</w:t>
      </w:r>
      <w:bookmarkEnd w:id="8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lastRenderedPageBreak/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C37F1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37F18" w:rsidRPr="00C40E1B" w:rsidRDefault="00C37F18" w:rsidP="008C0051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37F18" w:rsidRPr="00C40E1B" w:rsidRDefault="00C37F18" w:rsidP="008C0051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C37F18" w:rsidRDefault="00C37F18" w:rsidP="008C00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UMG-1464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C37F18" w:rsidRPr="00C40E1B" w:rsidRDefault="00C37F18" w:rsidP="008C0051">
            <w:pPr>
              <w:rPr>
                <w:color w:val="FF0000"/>
              </w:rPr>
            </w:pPr>
          </w:p>
        </w:tc>
      </w:tr>
      <w:tr w:rsidR="002C4F7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C4F78" w:rsidRPr="00C40E1B" w:rsidRDefault="002C4F78" w:rsidP="00390D34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C4F78" w:rsidRPr="00C40E1B" w:rsidRDefault="002C4F78" w:rsidP="00390D34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2C4F78" w:rsidRDefault="002C4F78" w:rsidP="0071175D">
            <w:pPr>
              <w:rPr>
                <w:color w:val="000000" w:themeColor="text1"/>
              </w:rPr>
            </w:pPr>
            <w:r w:rsidRPr="002C4F78">
              <w:rPr>
                <w:color w:val="000000" w:themeColor="text1"/>
              </w:rPr>
              <w:t>UMG-1462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2C4F78" w:rsidRPr="00C40E1B" w:rsidRDefault="002C4F78" w:rsidP="00262D09">
            <w:pPr>
              <w:rPr>
                <w:color w:val="FF0000"/>
              </w:rPr>
            </w:pPr>
          </w:p>
        </w:tc>
      </w:tr>
      <w:tr w:rsidR="00390D3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90D34" w:rsidRPr="00C40E1B" w:rsidRDefault="00390D34" w:rsidP="00390D34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90D34" w:rsidRPr="00C40E1B" w:rsidRDefault="00390D34" w:rsidP="00390D34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90D34" w:rsidRPr="00C40E1B" w:rsidRDefault="00390D34" w:rsidP="00711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UMG-14</w:t>
            </w:r>
            <w:r w:rsidR="0071175D">
              <w:rPr>
                <w:color w:val="000000" w:themeColor="text1"/>
              </w:rPr>
              <w:t>56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90D34" w:rsidRPr="00C40E1B" w:rsidRDefault="00390D34" w:rsidP="00262D0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UMG-1460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rPr>
                <w:rFonts w:ascii="Arial" w:hAnsi="Arial" w:cs="Arial"/>
                <w:color w:val="333333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C40E1B" w:rsidRDefault="0071175D" w:rsidP="00711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UMG-1449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rPr>
                <w:rFonts w:ascii="Arial" w:hAnsi="Arial" w:cs="Arial"/>
                <w:color w:val="333333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>Sorting is not working on UMG Status column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UMG-1446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UMG-1172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 xml:space="preserve">Transactions are not logging for test </w:t>
            </w:r>
            <w:proofErr w:type="spellStart"/>
            <w:r w:rsidRPr="0071175D">
              <w:rPr>
                <w:rFonts w:ascii="Arial" w:hAnsi="Arial" w:cs="Arial"/>
                <w:color w:val="FF0000"/>
              </w:rPr>
              <w:t>url</w:t>
            </w:r>
            <w:proofErr w:type="spellEnd"/>
            <w:r w:rsidRPr="0071175D">
              <w:rPr>
                <w:rFonts w:ascii="Arial" w:hAnsi="Arial" w:cs="Arial"/>
                <w:color w:val="FF0000"/>
              </w:rPr>
              <w:t xml:space="preserve"> if user omits any header parameter or header section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8A4A81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8A4A81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</w:t>
            </w:r>
            <w:r w:rsidRPr="00341134">
              <w:rPr>
                <w:color w:val="FF0000"/>
              </w:rPr>
              <w:t>-24Sep2014</w:t>
            </w:r>
            <w:r w:rsidRPr="006C7607">
              <w:rPr>
                <w:color w:val="FF0000"/>
              </w:rPr>
              <w:t>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90D34" w:rsidRDefault="0071175D" w:rsidP="00117E71">
            <w:pPr>
              <w:rPr>
                <w:color w:val="FF0000"/>
              </w:rPr>
            </w:pPr>
            <w:r w:rsidRPr="00390D34">
              <w:rPr>
                <w:color w:val="FF0000"/>
              </w:rPr>
              <w:t>UMG-1248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</w:t>
            </w:r>
            <w:r w:rsidRPr="00390D34">
              <w:rPr>
                <w:color w:val="FF0000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UMG-1414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UMG-1445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UMG-1453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UMG-1397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UMG-1292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Library Name not displayed.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A6126B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Automation Issues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303743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303743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UMG-1443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ERROR and ALERT messages are not populated as per the user story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461359" w:rsidRDefault="0071175D" w:rsidP="003928B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461359" w:rsidRDefault="0071175D" w:rsidP="003928B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UMG-1291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Special chars in   mapping field description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251C7E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UMG-1430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Data type of the Parameters are not displayed in the Test Bed page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9/22/2014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jc w:val="center"/>
              <w:rPr>
                <w:color w:val="FF0000"/>
              </w:rPr>
            </w:pPr>
            <w:r w:rsidRPr="00DC0BE8">
              <w:rPr>
                <w:color w:val="FF0000"/>
              </w:rPr>
              <w:t>UMG-22Sep2014-1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DC0BE8" w:rsidRDefault="00EE44C6" w:rsidP="00251C7E">
            <w:pPr>
              <w:rPr>
                <w:color w:val="FF0000"/>
              </w:rPr>
            </w:pPr>
            <w:hyperlink r:id="rId12" w:history="1">
              <w:r w:rsidR="0071175D" w:rsidRPr="00DC0BE8">
                <w:rPr>
                  <w:color w:val="FF0000"/>
                </w:rPr>
                <w:t>UMG-1423</w:t>
              </w:r>
            </w:hyperlink>
          </w:p>
          <w:p w:rsidR="0071175D" w:rsidRPr="00DC0BE8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Test Bed- Check box field</w:t>
            </w: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UMG-1051</w:t>
            </w:r>
          </w:p>
          <w:p w:rsidR="0071175D" w:rsidRPr="00965AB0" w:rsidRDefault="0071175D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Runtime Execution - Deactivated version invocation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lastRenderedPageBreak/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UMG-1049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Transactions are not logging if Headers are omitted in payload.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UMG-370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UI elements are not provided with IDs. Automation requirement.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UMG-1209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During Runtime, Syndicate Data is not picking corresponding as of date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UMG-1261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 message displayed on importing a version which contains library without checksum value for the jar file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UMG-1240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It will be user friendly for the </w:t>
            </w:r>
            <w:proofErr w:type="spellStart"/>
            <w:r w:rsidRPr="00965AB0">
              <w:rPr>
                <w:color w:val="FF0000"/>
              </w:rPr>
              <w:t>Umg</w:t>
            </w:r>
            <w:proofErr w:type="spellEnd"/>
            <w:r w:rsidRPr="00965AB0">
              <w:rPr>
                <w:color w:val="FF0000"/>
              </w:rPr>
              <w:t xml:space="preserve"> Admin if column names are displayed in the error while importing version , if syndicate table is having mismatch in columns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UMG-1253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Delete Success message position is in corner of the TID LIST page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UMG-1241</w:t>
            </w:r>
          </w:p>
          <w:p w:rsidR="0071175D" w:rsidRPr="00965AB0" w:rsidRDefault="0071175D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System Parameter Section, Create Query and List Query buttons are displayed enabled in Output Parameter section soon after adding a new TID parameter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None of the System Parameters are copied when one of the Input Parameter to a Query is changed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UMG-1277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Save button is getting enabled when we update a system </w:t>
            </w:r>
            <w:r w:rsidRPr="00965AB0">
              <w:rPr>
                <w:color w:val="FF0000"/>
              </w:rPr>
              <w:lastRenderedPageBreak/>
              <w:t>parameter of a mapping which is used in a UMG version.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lastRenderedPageBreak/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UMG-1218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System Parameters are not shown as mandatory after </w:t>
            </w:r>
            <w:proofErr w:type="spellStart"/>
            <w:r w:rsidRPr="00965AB0">
              <w:rPr>
                <w:color w:val="FF0000"/>
              </w:rPr>
              <w:t>TIDcopying</w:t>
            </w:r>
            <w:proofErr w:type="spellEnd"/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71175D" w:rsidRPr="00965AB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UMG-1390</w:t>
            </w:r>
          </w:p>
        </w:tc>
        <w:tc>
          <w:tcPr>
            <w:tcW w:w="331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965AB0" w:rsidRDefault="0071175D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71175D" w:rsidRPr="00965AB0" w:rsidRDefault="0071175D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71175D" w:rsidRPr="00965AB0" w:rsidRDefault="0071175D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UMG-1385</w:t>
            </w:r>
          </w:p>
        </w:tc>
        <w:tc>
          <w:tcPr>
            <w:tcW w:w="331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71175D" w:rsidRPr="00F14CF5" w:rsidRDefault="0071175D" w:rsidP="00FD3A99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EE44C6" w:rsidP="00FD3A99">
            <w:pPr>
              <w:jc w:val="center"/>
              <w:rPr>
                <w:color w:val="FF0000"/>
              </w:rPr>
            </w:pPr>
            <w:hyperlink r:id="rId13" w:history="1">
              <w:r w:rsidR="0071175D"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lastRenderedPageBreak/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71175D" w:rsidRPr="00256359" w:rsidRDefault="0071175D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/>
        </w:tc>
        <w:tc>
          <w:tcPr>
            <w:tcW w:w="2160" w:type="dxa"/>
          </w:tcPr>
          <w:p w:rsidR="0071175D" w:rsidRPr="00773C32" w:rsidRDefault="0071175D" w:rsidP="00FD3A99">
            <w:pPr>
              <w:jc w:val="center"/>
            </w:pP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RPr="001543FA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lastRenderedPageBreak/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773C32" w:rsidRDefault="00EE44C6" w:rsidP="00FD3A99">
            <w:pPr>
              <w:rPr>
                <w:color w:val="FF0000"/>
              </w:rPr>
            </w:pPr>
            <w:hyperlink r:id="rId14" w:history="1">
              <w:r w:rsidR="0071175D"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71175D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2F2E1B" w:rsidRDefault="0071175D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71175D" w:rsidRPr="002F2E1B" w:rsidRDefault="0071175D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71175D" w:rsidRPr="002F2E1B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71175D" w:rsidRDefault="0071175D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0D3995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DC0547">
              <w:rPr>
                <w:rFonts w:ascii="Times New Roman" w:hAnsi="Times New Roman"/>
              </w:rPr>
              <w:t>2</w:t>
            </w:r>
            <w:r w:rsidR="000D3995">
              <w:rPr>
                <w:rFonts w:ascii="Times New Roman" w:hAnsi="Times New Roman"/>
              </w:rPr>
              <w:t>6</w:t>
            </w:r>
            <w:r w:rsidR="006C7607">
              <w:rPr>
                <w:rFonts w:ascii="Times New Roman" w:hAnsi="Times New Roman"/>
              </w:rPr>
              <w:t>Sep2014-1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4C6" w:rsidRDefault="00EE44C6">
      <w:r>
        <w:separator/>
      </w:r>
    </w:p>
  </w:endnote>
  <w:endnote w:type="continuationSeparator" w:id="0">
    <w:p w:rsidR="00EE44C6" w:rsidRDefault="00EE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72441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78780E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78780E">
      <w:rPr>
        <w:noProof/>
      </w:rPr>
      <w:t>10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78780E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E44C6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CA4FF0" w:rsidP="00F44EC0">
    <w:pPr>
      <w:pStyle w:val="Footer"/>
    </w:pPr>
    <w:fldSimple w:instr=" STYLEREF  &quot;ASPS DocClass&quot;  \* MERGEFORMAT ">
      <w:r w:rsidR="00C678FF">
        <w:rPr>
          <w:noProof/>
        </w:rPr>
        <w:t>Internal Use Only</w:t>
      </w:r>
    </w:fldSimple>
    <w:r w:rsidR="00E4624A">
      <w:t xml:space="preserve"> </w:t>
    </w:r>
    <w:r w:rsidR="00172441">
      <w:fldChar w:fldCharType="begin"/>
    </w:r>
    <w:r w:rsidR="00E4624A">
      <w:instrText xml:space="preserve"> DOCPROPERTY  Category  \* MERGEFORMAT </w:instrText>
    </w:r>
    <w:r w:rsidR="0017244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72441">
      <w:fldChar w:fldCharType="begin"/>
    </w:r>
    <w:r w:rsidR="00E4624A">
      <w:instrText xml:space="preserve"> STYLEREF  "ASPS VerNum"  \* MERGEFORMAT </w:instrText>
    </w:r>
    <w:r w:rsidR="0017244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72441">
      <w:fldChar w:fldCharType="begin"/>
    </w:r>
    <w:r w:rsidR="00E4624A">
      <w:instrText xml:space="preserve"> PAGE </w:instrText>
    </w:r>
    <w:r w:rsidR="00172441">
      <w:fldChar w:fldCharType="separate"/>
    </w:r>
    <w:r w:rsidR="00C678FF">
      <w:rPr>
        <w:noProof/>
      </w:rPr>
      <w:t>2</w:t>
    </w:r>
    <w:r w:rsidR="00172441">
      <w:rPr>
        <w:noProof/>
      </w:rPr>
      <w:fldChar w:fldCharType="end"/>
    </w:r>
    <w:r w:rsidR="00E4624A" w:rsidRPr="0005033E">
      <w:t xml:space="preserve"> of </w:t>
    </w:r>
    <w:r w:rsidR="00172441">
      <w:fldChar w:fldCharType="begin"/>
    </w:r>
    <w:r w:rsidR="00290F9F">
      <w:instrText xml:space="preserve"> NUMPAGES </w:instrText>
    </w:r>
    <w:r w:rsidR="00172441">
      <w:fldChar w:fldCharType="separate"/>
    </w:r>
    <w:r w:rsidR="00C678FF">
      <w:rPr>
        <w:noProof/>
      </w:rPr>
      <w:t>4</w:t>
    </w:r>
    <w:r w:rsidR="00172441">
      <w:rPr>
        <w:noProof/>
      </w:rPr>
      <w:fldChar w:fldCharType="end"/>
    </w:r>
  </w:p>
  <w:p w:rsidR="00B77F30" w:rsidRPr="000B0782" w:rsidRDefault="00EE44C6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4C6" w:rsidRDefault="00EE44C6">
      <w:r>
        <w:separator/>
      </w:r>
    </w:p>
  </w:footnote>
  <w:footnote w:type="continuationSeparator" w:id="0">
    <w:p w:rsidR="00EE44C6" w:rsidRDefault="00EE4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EE44C6">
    <w:pPr>
      <w:pStyle w:val="Header"/>
    </w:pPr>
  </w:p>
  <w:p w:rsidR="00933975" w:rsidRPr="007632F4" w:rsidRDefault="00CA4FF0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8780E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78780E">
        <w:rPr>
          <w:noProof/>
        </w:rPr>
        <w:t>N/A</w:t>
      </w:r>
    </w:fldSimple>
    <w:r w:rsidR="00E4624A">
      <w:t xml:space="preserve"> </w:t>
    </w:r>
  </w:p>
  <w:p w:rsidR="00933975" w:rsidRDefault="00EE44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EE44C6" w:rsidP="007632F4">
    <w:pPr>
      <w:pStyle w:val="Header"/>
    </w:pPr>
  </w:p>
  <w:p w:rsidR="00E72EA4" w:rsidRPr="007632F4" w:rsidRDefault="00CA4FF0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678FF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C678FF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D3995"/>
    <w:rsid w:val="000E609A"/>
    <w:rsid w:val="000F511F"/>
    <w:rsid w:val="00114A90"/>
    <w:rsid w:val="00116508"/>
    <w:rsid w:val="00117E71"/>
    <w:rsid w:val="00122F5F"/>
    <w:rsid w:val="00172441"/>
    <w:rsid w:val="00186238"/>
    <w:rsid w:val="001A5633"/>
    <w:rsid w:val="001C7C1E"/>
    <w:rsid w:val="001E3B73"/>
    <w:rsid w:val="00204F86"/>
    <w:rsid w:val="0024381A"/>
    <w:rsid w:val="00251C7E"/>
    <w:rsid w:val="0026660B"/>
    <w:rsid w:val="002832DF"/>
    <w:rsid w:val="00290F9F"/>
    <w:rsid w:val="002A268B"/>
    <w:rsid w:val="002C4F78"/>
    <w:rsid w:val="002C6BD0"/>
    <w:rsid w:val="002D22F4"/>
    <w:rsid w:val="002F6758"/>
    <w:rsid w:val="00303743"/>
    <w:rsid w:val="003102C4"/>
    <w:rsid w:val="00341134"/>
    <w:rsid w:val="0034788E"/>
    <w:rsid w:val="00390D34"/>
    <w:rsid w:val="00392507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516D96"/>
    <w:rsid w:val="005255D6"/>
    <w:rsid w:val="005565BC"/>
    <w:rsid w:val="00585061"/>
    <w:rsid w:val="005C7E42"/>
    <w:rsid w:val="005D3B48"/>
    <w:rsid w:val="005F067B"/>
    <w:rsid w:val="00644D53"/>
    <w:rsid w:val="00647F9D"/>
    <w:rsid w:val="00677308"/>
    <w:rsid w:val="006B6BBD"/>
    <w:rsid w:val="006C7607"/>
    <w:rsid w:val="006E4814"/>
    <w:rsid w:val="0070585D"/>
    <w:rsid w:val="0071175D"/>
    <w:rsid w:val="00715382"/>
    <w:rsid w:val="00723C70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12473"/>
    <w:rsid w:val="008138F0"/>
    <w:rsid w:val="00816AA6"/>
    <w:rsid w:val="00852FCC"/>
    <w:rsid w:val="00882F01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30788"/>
    <w:rsid w:val="00A37A20"/>
    <w:rsid w:val="00A6126B"/>
    <w:rsid w:val="00A73E00"/>
    <w:rsid w:val="00AB0437"/>
    <w:rsid w:val="00AC0AFF"/>
    <w:rsid w:val="00AE3E70"/>
    <w:rsid w:val="00B07B84"/>
    <w:rsid w:val="00B23D44"/>
    <w:rsid w:val="00B32DD9"/>
    <w:rsid w:val="00B63571"/>
    <w:rsid w:val="00B6387F"/>
    <w:rsid w:val="00B64F81"/>
    <w:rsid w:val="00BD5FB4"/>
    <w:rsid w:val="00C02608"/>
    <w:rsid w:val="00C13044"/>
    <w:rsid w:val="00C336A9"/>
    <w:rsid w:val="00C37F18"/>
    <w:rsid w:val="00C40E1B"/>
    <w:rsid w:val="00C52C36"/>
    <w:rsid w:val="00C678FF"/>
    <w:rsid w:val="00C86283"/>
    <w:rsid w:val="00CA4FF0"/>
    <w:rsid w:val="00CD57A6"/>
    <w:rsid w:val="00D00B10"/>
    <w:rsid w:val="00D10D28"/>
    <w:rsid w:val="00D15679"/>
    <w:rsid w:val="00D54425"/>
    <w:rsid w:val="00D54793"/>
    <w:rsid w:val="00D6020B"/>
    <w:rsid w:val="00D67071"/>
    <w:rsid w:val="00D67A5A"/>
    <w:rsid w:val="00D960EF"/>
    <w:rsid w:val="00DC0547"/>
    <w:rsid w:val="00DC0BE8"/>
    <w:rsid w:val="00DE3C31"/>
    <w:rsid w:val="00E2791B"/>
    <w:rsid w:val="00E37CB1"/>
    <w:rsid w:val="00E4624A"/>
    <w:rsid w:val="00E911CC"/>
    <w:rsid w:val="00E94606"/>
    <w:rsid w:val="00EE44C6"/>
    <w:rsid w:val="00F13FBB"/>
    <w:rsid w:val="00F159E0"/>
    <w:rsid w:val="00F402B5"/>
    <w:rsid w:val="00F42922"/>
    <w:rsid w:val="00F66509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122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423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84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1320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Elumalai, Saravana K</cp:lastModifiedBy>
  <cp:revision>53</cp:revision>
  <dcterms:created xsi:type="dcterms:W3CDTF">2014-09-22T14:05:00Z</dcterms:created>
  <dcterms:modified xsi:type="dcterms:W3CDTF">2014-09-26T13:04:00Z</dcterms:modified>
</cp:coreProperties>
</file>