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>
        <w:t>ev release notes for UMG Phase 2.0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D4DB5" w:rsidP="00B24D2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24D20">
              <w:rPr>
                <w:rFonts w:ascii="Times New Roman" w:hAnsi="Times New Roman"/>
              </w:rPr>
              <w:t>10</w:t>
            </w:r>
            <w:r w:rsidR="00E774B3">
              <w:rPr>
                <w:rFonts w:ascii="Times New Roman" w:hAnsi="Times New Roman"/>
              </w:rPr>
              <w:t>-Dec-2014-</w:t>
            </w:r>
            <w:r w:rsidR="00883A78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1119A1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1119A1">
        <w:fldChar w:fldCharType="begin"/>
      </w:r>
      <w:r w:rsidR="008B3CB3" w:rsidRPr="00DD6875">
        <w:instrText xml:space="preserve"> TOC \o "1-3" </w:instrText>
      </w:r>
      <w:r w:rsidRPr="001119A1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B3CB3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119A1">
        <w:fldChar w:fldCharType="begin"/>
      </w:r>
      <w:r>
        <w:instrText xml:space="preserve"> PAGEREF _Toc395106277 \h </w:instrText>
      </w:r>
      <w:r w:rsidR="001119A1">
        <w:fldChar w:fldCharType="separate"/>
      </w:r>
      <w:r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119A1">
        <w:fldChar w:fldCharType="begin"/>
      </w:r>
      <w:r>
        <w:instrText xml:space="preserve"> PAGEREF _Toc395106278 \h </w:instrText>
      </w:r>
      <w:r w:rsidR="001119A1">
        <w:fldChar w:fldCharType="separate"/>
      </w:r>
      <w:r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119A1">
        <w:fldChar w:fldCharType="begin"/>
      </w:r>
      <w:r>
        <w:instrText xml:space="preserve"> PAGEREF _Toc395106279 \h </w:instrText>
      </w:r>
      <w:r w:rsidR="001119A1">
        <w:fldChar w:fldCharType="separate"/>
      </w:r>
      <w:r>
        <w:t>1</w:t>
      </w:r>
      <w:r w:rsidR="001119A1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119A1">
        <w:fldChar w:fldCharType="begin"/>
      </w:r>
      <w:r>
        <w:instrText xml:space="preserve"> PAGEREF _Toc395106280 \h </w:instrText>
      </w:r>
      <w:r w:rsidR="001119A1">
        <w:fldChar w:fldCharType="separate"/>
      </w:r>
      <w:r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119A1">
        <w:fldChar w:fldCharType="begin"/>
      </w:r>
      <w:r>
        <w:instrText xml:space="preserve"> PAGEREF _Toc395106281 \h </w:instrText>
      </w:r>
      <w:r w:rsidR="001119A1">
        <w:fldChar w:fldCharType="separate"/>
      </w:r>
      <w:r>
        <w:t>1</w:t>
      </w:r>
      <w:r w:rsidR="001119A1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119A1">
        <w:fldChar w:fldCharType="begin"/>
      </w:r>
      <w:r>
        <w:instrText xml:space="preserve"> PAGEREF _Toc395106282 \h </w:instrText>
      </w:r>
      <w:r w:rsidR="001119A1">
        <w:fldChar w:fldCharType="separate"/>
      </w:r>
      <w:r>
        <w:t>1</w:t>
      </w:r>
      <w:r w:rsidR="001119A1">
        <w:fldChar w:fldCharType="end"/>
      </w:r>
    </w:p>
    <w:p w:rsidR="008B3CB3" w:rsidRPr="00A73DC3" w:rsidRDefault="001119A1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8B3CB3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B3CB3" w:rsidRPr="00D007B3" w:rsidRDefault="008B3CB3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E74E2" w:rsidRDefault="00E136C4" w:rsidP="00721B94">
            <w:pPr>
              <w:rPr>
                <w:color w:val="FF0000"/>
              </w:rPr>
            </w:pPr>
            <w:r w:rsidRPr="002E74E2">
              <w:rPr>
                <w:color w:val="FF0000"/>
              </w:rPr>
              <w:t>API Security – Changes for spring dependency issues.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05-Dec-2014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F625DD" w:rsidRDefault="00E136C4" w:rsidP="008F2A59">
            <w:pPr>
              <w:rPr>
                <w:b/>
                <w:color w:val="FF0000"/>
              </w:rPr>
            </w:pPr>
            <w:r w:rsidRPr="00F625DD">
              <w:rPr>
                <w:color w:val="FF0000"/>
              </w:rPr>
              <w:t>UMG-2044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F68B0" w:rsidRDefault="00E136C4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API Security – New Changes for multi-tenancy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076EB3" w:rsidRDefault="00E136C4" w:rsidP="008F2A59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C57F6" w:rsidRDefault="00E136C4" w:rsidP="008F2A59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72745A" w:rsidRDefault="00E136C4" w:rsidP="008F2A5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D007B3" w:rsidRDefault="00E136C4" w:rsidP="008F2A59">
            <w:pPr>
              <w:rPr>
                <w:b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E5334A" w:rsidRDefault="00E136C4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D63BE2" w:rsidRDefault="00E136C4" w:rsidP="008F2A5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15B79" w:rsidRDefault="00E136C4" w:rsidP="008F2A59">
            <w:pPr>
              <w:rPr>
                <w:color w:val="FF0000"/>
              </w:rPr>
            </w:pPr>
            <w:proofErr w:type="spellStart"/>
            <w:r w:rsidRPr="00215B79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215B79">
              <w:rPr>
                <w:rFonts w:ascii="Arial" w:hAnsi="Arial" w:cs="Arial"/>
                <w:color w:val="FF0000"/>
              </w:rPr>
              <w:t xml:space="preserve"> management screen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975AAB" w:rsidRDefault="00E136C4" w:rsidP="008F2A5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8F76DD" w:rsidRDefault="00E136C4" w:rsidP="008F2A59">
            <w:pPr>
              <w:rPr>
                <w:color w:val="FF0000"/>
              </w:rPr>
            </w:pPr>
            <w:r w:rsidRPr="008F76DD">
              <w:rPr>
                <w:color w:val="FF0000"/>
              </w:rPr>
              <w:t xml:space="preserve">Transaction Dashboard Changes. Add search capability based upon </w:t>
            </w:r>
            <w:r w:rsidRPr="008F76DD">
              <w:rPr>
                <w:color w:val="FF0000"/>
              </w:rPr>
              <w:lastRenderedPageBreak/>
              <w:t>batch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lastRenderedPageBreak/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A3A4F" w:rsidRDefault="00E136C4" w:rsidP="008F2A59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Default="00E136C4" w:rsidP="008F2A59"/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RPr="001B1B3B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1B1B3B" w:rsidRDefault="00E136C4" w:rsidP="008F2A59">
            <w:pPr>
              <w:rPr>
                <w:color w:val="FF0000"/>
              </w:rPr>
            </w:pP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C22740" w:rsidRDefault="00E136C4" w:rsidP="008F2A5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E136C4" w:rsidTr="008F2A5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E136C4" w:rsidRPr="002F49D0" w:rsidRDefault="00E136C4" w:rsidP="008F2A5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8B3CB3" w:rsidRDefault="008B3CB3" w:rsidP="008B3CB3"/>
    <w:p w:rsidR="008B3CB3" w:rsidRDefault="008B3CB3" w:rsidP="008B3CB3"/>
    <w:p w:rsidR="008B3CB3" w:rsidRPr="005F7DD3" w:rsidRDefault="008B3CB3" w:rsidP="008B3CB3">
      <w:pPr>
        <w:rPr>
          <w:b/>
        </w:rPr>
      </w:pPr>
      <w:r w:rsidRPr="005F7DD3">
        <w:rPr>
          <w:b/>
        </w:rPr>
        <w:t>UMG-1996 Server Side Pagination release Note:-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</w:t>
      </w:r>
      <w:proofErr w:type="spellStart"/>
      <w:r>
        <w:t>sortable</w:t>
      </w:r>
      <w:proofErr w:type="spellEnd"/>
      <w:r>
        <w:t xml:space="preserve"> fields </w:t>
      </w:r>
    </w:p>
    <w:p w:rsidR="008B3CB3" w:rsidRDefault="008B3CB3" w:rsidP="008B3CB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7F7286">
            <w:r w:rsidRPr="00CE3A89">
              <w:t>10-Dec-2014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7F7286">
            <w:pPr>
              <w:jc w:val="center"/>
            </w:pPr>
            <w:r w:rsidRPr="00CE3A89">
              <w:t>UMG-10Dec2014-</w:t>
            </w:r>
            <w:r w:rsidRPr="00CE3A89"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7F7286">
            <w:r w:rsidRPr="00CE3A89">
              <w:t>UMG-1988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75758D">
            <w:pPr>
              <w:rPr>
                <w:color w:val="FF0000"/>
              </w:rPr>
            </w:pPr>
            <w:r w:rsidRPr="00CE3A89">
              <w:rPr>
                <w:color w:val="FF0000"/>
              </w:rPr>
              <w:t>10-Dec-2014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75758D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UMG-10Dec2014-2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75758D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UMG-2093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EF1CFD">
            <w:pPr>
              <w:rPr>
                <w:color w:val="FF0000"/>
              </w:rPr>
            </w:pPr>
            <w:r w:rsidRPr="00CE3A89">
              <w:rPr>
                <w:color w:val="FF0000"/>
              </w:rPr>
              <w:lastRenderedPageBreak/>
              <w:t>10-Dec-2014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EF1CFD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UMG-10Dec2014-1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EF1CFD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10-Dec-2014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UMG-10Dec2014-1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UMG-09Dec2014-1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09-Dec-2014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UMG-09Dec2014-1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UMG-2082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F62136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 xml:space="preserve">Getting error response on testing from </w:t>
            </w:r>
            <w:proofErr w:type="spellStart"/>
            <w:r w:rsidRPr="00CE3A89">
              <w:rPr>
                <w:color w:val="FF0000"/>
              </w:rPr>
              <w:t>testbed</w:t>
            </w:r>
            <w:proofErr w:type="spellEnd"/>
            <w:r w:rsidRPr="00CE3A89">
              <w:rPr>
                <w:color w:val="FF0000"/>
              </w:rPr>
              <w:t xml:space="preserve"> page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Sorting problem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08-Dec-2014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UMG-08Dec2014-2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 xml:space="preserve">Child of object are displayed in the </w:t>
            </w:r>
            <w:proofErr w:type="spellStart"/>
            <w:r w:rsidRPr="00CE3A89">
              <w:rPr>
                <w:color w:val="FF0000"/>
              </w:rPr>
              <w:t>testbed</w:t>
            </w:r>
            <w:proofErr w:type="spellEnd"/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08Dec2014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UMG-08Dec2014-1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06Dec2014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jc w:val="center"/>
              <w:rPr>
                <w:color w:val="FF0000"/>
              </w:rPr>
            </w:pPr>
            <w:r w:rsidRPr="00CE3A89">
              <w:rPr>
                <w:color w:val="FF0000"/>
              </w:rPr>
              <w:t>UMG-06Dec2014-1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  <w:r w:rsidRPr="00CE3A89">
              <w:rPr>
                <w:color w:val="FF0000"/>
              </w:rPr>
              <w:t>UMG-2069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CE3A89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05Dec2014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jc w:val="center"/>
              <w:rPr>
                <w:color w:val="FF0000"/>
              </w:rPr>
            </w:pPr>
            <w:r w:rsidRPr="00443249">
              <w:rPr>
                <w:color w:val="FF0000"/>
              </w:rPr>
              <w:t>UMG-05Dec2014-2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443249" w:rsidRDefault="00CE3A89" w:rsidP="008F2A59">
            <w:pPr>
              <w:rPr>
                <w:color w:val="FF0000"/>
              </w:rPr>
            </w:pPr>
            <w:r w:rsidRPr="00443249">
              <w:rPr>
                <w:color w:val="FF0000"/>
              </w:rPr>
              <w:t>UMG-2026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UMG-1989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05-Dec-2014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jc w:val="center"/>
              <w:rPr>
                <w:color w:val="FF0000"/>
              </w:rPr>
            </w:pPr>
            <w:r w:rsidRPr="000F68B0">
              <w:rPr>
                <w:color w:val="FF0000"/>
              </w:rPr>
              <w:t>UMG-05Dec2014-1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0F68B0" w:rsidRDefault="00CE3A89" w:rsidP="008F2A59">
            <w:pPr>
              <w:rPr>
                <w:color w:val="FF0000"/>
              </w:rPr>
            </w:pPr>
            <w:r w:rsidRPr="000F68B0">
              <w:rPr>
                <w:color w:val="FF0000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02394" w:rsidRDefault="00CE3A89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02394" w:rsidRDefault="00CE3A89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02394" w:rsidRDefault="00CE3A89" w:rsidP="008F2A59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B52179" w:rsidRDefault="00CE3A89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B52179" w:rsidRDefault="00CE3A89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B52179" w:rsidRDefault="00CE3A89" w:rsidP="008F2A5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62DE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7C7C" w:rsidRDefault="00CE3A89" w:rsidP="008F2A5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3B7DFF" w:rsidRDefault="00CE3A89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3B7DFF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3B7DFF" w:rsidRDefault="00CE3A89" w:rsidP="008F2A59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856CFE" w:rsidRDefault="00CE3A89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856CFE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856CFE" w:rsidRDefault="00CE3A89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856CFE" w:rsidRDefault="00CE3A89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856CFE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856CFE" w:rsidRDefault="00CE3A89" w:rsidP="008F2A59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6322D" w:rsidRDefault="00CE3A89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lastRenderedPageBreak/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6322D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6322D" w:rsidRDefault="00CE3A89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6322D" w:rsidRDefault="00CE3A89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6322D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6322D" w:rsidRDefault="00CE3A89" w:rsidP="008F2A59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383D14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383D14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383D14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RPr="0015329B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15329B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rFonts w:ascii="Arial" w:hAnsi="Arial" w:cs="Arial"/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UI of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Plugin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Management page is not intuitive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D14DBA" w:rsidRDefault="00CE3A89" w:rsidP="008F2A59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5334A" w:rsidRDefault="00CE3A89" w:rsidP="008F2A5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15B79" w:rsidRDefault="00CE3A89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15B79" w:rsidRDefault="00CE3A89" w:rsidP="008F2A5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15B79" w:rsidRDefault="00CE3A89" w:rsidP="008F2A5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A86477" w:rsidRDefault="00CE3A89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A86477" w:rsidRDefault="00CE3A89" w:rsidP="008F2A5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A86477" w:rsidRDefault="00CE3A89" w:rsidP="008F2A5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</w:p>
        </w:tc>
      </w:tr>
      <w:tr w:rsidR="00CE3A89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</w:p>
        </w:tc>
      </w:tr>
      <w:tr w:rsidR="00CE3A89" w:rsidRPr="0027252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269F8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lastRenderedPageBreak/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72529" w:rsidRDefault="00CE3A89" w:rsidP="008F2A59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CE3A89" w:rsidRPr="00726E19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726E19" w:rsidRDefault="00CE3A89" w:rsidP="008F2A59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CE3A89" w:rsidRPr="00726E19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975AA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975AAB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975AAB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E7150D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E7150D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E7150D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CE3A89" w:rsidRPr="00E7150D" w:rsidRDefault="00CE3A89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835E41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835E41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835E41" w:rsidRDefault="00CE3A89" w:rsidP="008F2A59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CE3A89" w:rsidRPr="00835E41" w:rsidRDefault="00CE3A89" w:rsidP="008F2A5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F8781D" w:rsidRDefault="00CE3A89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F8781D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F8781D" w:rsidRDefault="00CE3A89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CE3A89" w:rsidRPr="00F8781D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F8781D" w:rsidRDefault="00CE3A89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F8781D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F8781D" w:rsidRDefault="00CE3A89" w:rsidP="008F2A59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CE3A89" w:rsidRPr="00F8781D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9D254E" w:rsidRDefault="00CE3A89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9D254E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9D254E" w:rsidRDefault="00CE3A89" w:rsidP="008F2A59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CE3A89" w:rsidRPr="009D254E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6C54BA" w:rsidRDefault="00CE3A89" w:rsidP="008F2A59"/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CE3A89" w:rsidRPr="00BF0307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CE3A89" w:rsidRPr="00BF0307" w:rsidRDefault="00CE3A89" w:rsidP="008F2A5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BF0307" w:rsidRDefault="00CE3A89" w:rsidP="008F2A5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AE0539" w:rsidRDefault="00CE3A89" w:rsidP="008F2A5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</w:t>
            </w:r>
            <w:r w:rsidRPr="002876CD">
              <w:rPr>
                <w:color w:val="FF0000"/>
              </w:rPr>
              <w:lastRenderedPageBreak/>
              <w:t>Error Code is not stored in the db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lastRenderedPageBreak/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876CD" w:rsidRDefault="00CE3A89" w:rsidP="008F2A5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Default="00CE3A89" w:rsidP="008F2A59"/>
        </w:tc>
        <w:tc>
          <w:tcPr>
            <w:tcW w:w="2250" w:type="dxa"/>
            <w:shd w:val="clear" w:color="auto" w:fill="F2F2F2" w:themeFill="background1" w:themeFillShade="F2"/>
          </w:tcPr>
          <w:p w:rsidR="00CE3A89" w:rsidRDefault="00CE3A89" w:rsidP="008F2A5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Default="00CE3A89" w:rsidP="008F2A59"/>
        </w:tc>
        <w:tc>
          <w:tcPr>
            <w:tcW w:w="2885" w:type="dxa"/>
            <w:shd w:val="clear" w:color="auto" w:fill="F2F2F2" w:themeFill="background1" w:themeFillShade="F2"/>
          </w:tcPr>
          <w:p w:rsidR="00CE3A89" w:rsidRDefault="00CE3A89" w:rsidP="008F2A59"/>
        </w:tc>
      </w:tr>
      <w:tr w:rsidR="00CE3A89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CE3A89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CE3A89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2F49D0" w:rsidRDefault="00CE3A89" w:rsidP="008F2A5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CE3A89" w:rsidTr="008F2A59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CE3A89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E3A89" w:rsidRPr="00F60272" w:rsidRDefault="00CE3A89" w:rsidP="008F2A5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lastRenderedPageBreak/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5B0" w:rsidRDefault="00C365B0">
      <w:r>
        <w:separator/>
      </w:r>
    </w:p>
  </w:endnote>
  <w:endnote w:type="continuationSeparator" w:id="0">
    <w:p w:rsidR="00C365B0" w:rsidRDefault="00C36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1119A1" w:rsidP="00F44EC0">
    <w:pPr>
      <w:pStyle w:val="Footer"/>
    </w:pPr>
    <w:r>
      <w:fldChar w:fldCharType="begin"/>
    </w:r>
    <w:r w:rsidR="00D25692">
      <w:instrText xml:space="preserve"> STYLEREF  "ASPS DocClass"  \* MERGEFORMAT </w:instrText>
    </w:r>
    <w:r>
      <w:fldChar w:fldCharType="separate"/>
    </w:r>
    <w:r w:rsidR="00CE3A89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CE3A89">
      <w:rPr>
        <w:noProof/>
      </w:rPr>
      <w:t>3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CE3A89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1119A1" w:rsidP="00F44EC0">
    <w:pPr>
      <w:pStyle w:val="Footer"/>
    </w:pPr>
    <w:fldSimple w:instr=" STYLEREF  &quot;ASPS DocClass&quot;  \* MERGEFORMAT ">
      <w:r w:rsidR="00CE3A89" w:rsidRPr="00CE3A89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CE3A89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CE3A89">
      <w:rPr>
        <w:noProof/>
      </w:rPr>
      <w:t>9</w:t>
    </w:r>
    <w:r>
      <w:rPr>
        <w:noProof/>
      </w:rPr>
      <w:fldChar w:fldCharType="end"/>
    </w:r>
  </w:p>
  <w:p w:rsidR="00B77F30" w:rsidRPr="000B0782" w:rsidRDefault="00C365B0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5B0" w:rsidRDefault="00C365B0">
      <w:r>
        <w:separator/>
      </w:r>
    </w:p>
  </w:footnote>
  <w:footnote w:type="continuationSeparator" w:id="0">
    <w:p w:rsidR="00C365B0" w:rsidRDefault="00C365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C365B0">
    <w:pPr>
      <w:pStyle w:val="Header"/>
    </w:pPr>
  </w:p>
  <w:p w:rsidR="00933975" w:rsidRPr="007632F4" w:rsidRDefault="001119A1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E3A8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E3A89">
        <w:rPr>
          <w:noProof/>
        </w:rPr>
        <w:t>N/A</w:t>
      </w:r>
    </w:fldSimple>
    <w:r w:rsidR="00E4624A">
      <w:t xml:space="preserve"> </w:t>
    </w:r>
  </w:p>
  <w:p w:rsidR="00933975" w:rsidRDefault="00C365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C365B0" w:rsidP="007632F4">
    <w:pPr>
      <w:pStyle w:val="Header"/>
    </w:pPr>
  </w:p>
  <w:p w:rsidR="00E72EA4" w:rsidRPr="007632F4" w:rsidRDefault="001119A1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E3A89" w:rsidRPr="00CE3A89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E3A89" w:rsidRPr="00CE3A89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462F0"/>
    <w:rsid w:val="00065A5B"/>
    <w:rsid w:val="00076DB6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0F68B0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95D"/>
    <w:rsid w:val="003B7DFF"/>
    <w:rsid w:val="003C0F17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C20C0"/>
    <w:rsid w:val="004D4DB5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0CA8"/>
    <w:rsid w:val="007B1137"/>
    <w:rsid w:val="007B2588"/>
    <w:rsid w:val="007B3767"/>
    <w:rsid w:val="007C05EA"/>
    <w:rsid w:val="007C4EA1"/>
    <w:rsid w:val="007C6B69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B2DAB"/>
    <w:rsid w:val="008B3CB3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50864"/>
    <w:rsid w:val="00950EF1"/>
    <w:rsid w:val="009550D9"/>
    <w:rsid w:val="00956E39"/>
    <w:rsid w:val="00963E24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4D20"/>
    <w:rsid w:val="00B253A5"/>
    <w:rsid w:val="00B25A71"/>
    <w:rsid w:val="00B32DD9"/>
    <w:rsid w:val="00B471EE"/>
    <w:rsid w:val="00B52179"/>
    <w:rsid w:val="00B63571"/>
    <w:rsid w:val="00B6387F"/>
    <w:rsid w:val="00B64F81"/>
    <w:rsid w:val="00B679CE"/>
    <w:rsid w:val="00B85BE9"/>
    <w:rsid w:val="00B9348F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65B0"/>
    <w:rsid w:val="00C37F18"/>
    <w:rsid w:val="00C40E1B"/>
    <w:rsid w:val="00C50750"/>
    <w:rsid w:val="00C52C36"/>
    <w:rsid w:val="00C678FF"/>
    <w:rsid w:val="00C84788"/>
    <w:rsid w:val="00C86283"/>
    <w:rsid w:val="00C92E41"/>
    <w:rsid w:val="00CA3A4F"/>
    <w:rsid w:val="00CA4FF0"/>
    <w:rsid w:val="00CB52AD"/>
    <w:rsid w:val="00CC594D"/>
    <w:rsid w:val="00CD57A6"/>
    <w:rsid w:val="00CE2EA9"/>
    <w:rsid w:val="00CE3A8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37</cp:revision>
  <dcterms:created xsi:type="dcterms:W3CDTF">2014-12-02T12:46:00Z</dcterms:created>
  <dcterms:modified xsi:type="dcterms:W3CDTF">2014-12-10T17:27:00Z</dcterms:modified>
</cp:coreProperties>
</file>