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312D4">
              <w:rPr>
                <w:rFonts w:ascii="Times New Roman" w:hAnsi="Times New Roman"/>
              </w:rPr>
              <w:t>1</w:t>
            </w:r>
            <w:r w:rsidR="00D14DBA">
              <w:rPr>
                <w:rFonts w:ascii="Times New Roman" w:hAnsi="Times New Roman"/>
              </w:rPr>
              <w:t>9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15329B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D2434E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D2434E">
        <w:fldChar w:fldCharType="begin"/>
      </w:r>
      <w:r w:rsidR="00186238" w:rsidRPr="00DD6875">
        <w:instrText xml:space="preserve"> TOC \o "1-3" </w:instrText>
      </w:r>
      <w:r w:rsidRPr="00D2434E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E5334A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2434E">
        <w:fldChar w:fldCharType="begin"/>
      </w:r>
      <w:r>
        <w:instrText xml:space="preserve"> PAGEREF _Toc395106277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2434E">
        <w:fldChar w:fldCharType="begin"/>
      </w:r>
      <w:r>
        <w:instrText xml:space="preserve"> PAGEREF _Toc395106278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2434E">
        <w:fldChar w:fldCharType="begin"/>
      </w:r>
      <w:r>
        <w:instrText xml:space="preserve"> PAGEREF _Toc395106279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2434E">
        <w:fldChar w:fldCharType="begin"/>
      </w:r>
      <w:r>
        <w:instrText xml:space="preserve"> PAGEREF _Toc395106280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2434E">
        <w:fldChar w:fldCharType="begin"/>
      </w:r>
      <w:r>
        <w:instrText xml:space="preserve"> PAGEREF _Toc395106281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2434E">
        <w:fldChar w:fldCharType="begin"/>
      </w:r>
      <w:r>
        <w:instrText xml:space="preserve"> PAGEREF _Toc395106282 \h </w:instrText>
      </w:r>
      <w:r w:rsidR="00D2434E">
        <w:fldChar w:fldCharType="separate"/>
      </w:r>
      <w:r w:rsidR="00E5334A">
        <w:t>1</w:t>
      </w:r>
      <w:r w:rsidR="00D2434E">
        <w:fldChar w:fldCharType="end"/>
      </w:r>
    </w:p>
    <w:p w:rsidR="00186238" w:rsidRPr="00A73DC3" w:rsidRDefault="00D2434E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proofErr w:type="spellStart"/>
            <w:r w:rsidRPr="00215B79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215B79">
              <w:rPr>
                <w:rFonts w:ascii="Arial" w:hAnsi="Arial" w:cs="Arial"/>
                <w:color w:val="FF0000"/>
              </w:rPr>
              <w:t xml:space="preserve">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lastRenderedPageBreak/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980B33">
            <w:r w:rsidRPr="0015329B"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15329B">
            <w:pPr>
              <w:rPr>
                <w:rFonts w:ascii="Times New Roman" w:hAnsi="Times New Roman"/>
              </w:rPr>
            </w:pPr>
            <w:r w:rsidRPr="0015329B">
              <w:rPr>
                <w:rFonts w:ascii="Times New Roman" w:hAnsi="Times New Roman"/>
              </w:rPr>
              <w:t>UMG-19Nov2014-</w:t>
            </w:r>
            <w:r w:rsidRPr="0015329B">
              <w:rPr>
                <w:rFonts w:ascii="Times New Roman" w:hAnsi="Times New Roman"/>
              </w:rPr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980B33">
            <w:r w:rsidRPr="0015329B"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8B2080"/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</w:t>
            </w:r>
            <w:bookmarkStart w:id="8" w:name="_GoBack"/>
            <w:bookmarkEnd w:id="8"/>
            <w:r w:rsidRPr="0015329B">
              <w:rPr>
                <w:color w:val="FF0000"/>
              </w:rPr>
              <w:t>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8B2080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FD3A99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FD3A99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FD3A99">
            <w:pPr>
              <w:rPr>
                <w:color w:val="FF0000"/>
              </w:rPr>
            </w:pPr>
          </w:p>
        </w:tc>
      </w:tr>
      <w:tr w:rsidR="0015329B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15329B" w:rsidRDefault="0015329B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15329B" w:rsidRDefault="0015329B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15329B" w:rsidRDefault="0015329B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15329B" w:rsidRDefault="0015329B" w:rsidP="003B064D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UI of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Management page is not intuitive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lastRenderedPageBreak/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3B199E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D14DBA" w:rsidRDefault="0015329B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D14DBA" w:rsidRDefault="0015329B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D14DBA" w:rsidRDefault="0015329B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D14DBA" w:rsidRDefault="0015329B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781694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781694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781694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0D5F67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0D5F67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0D5F67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5334A" w:rsidRDefault="0015329B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0D5F67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15B79" w:rsidRDefault="0015329B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15B79" w:rsidRDefault="0015329B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15B79" w:rsidRDefault="0015329B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0D5F67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A86477" w:rsidRDefault="0015329B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A86477" w:rsidRDefault="0015329B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A86477" w:rsidRDefault="0015329B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FD3A99"/>
        </w:tc>
      </w:tr>
      <w:tr w:rsidR="0015329B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6269F8" w:rsidRDefault="0015329B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rPr>
                <w:color w:val="FF0000"/>
              </w:rPr>
            </w:pPr>
          </w:p>
        </w:tc>
      </w:tr>
      <w:tr w:rsidR="0015329B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269F8" w:rsidRDefault="0015329B" w:rsidP="00F54563">
            <w:pPr>
              <w:rPr>
                <w:color w:val="FF0000"/>
              </w:rPr>
            </w:pPr>
          </w:p>
        </w:tc>
      </w:tr>
      <w:tr w:rsidR="0015329B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6269F8" w:rsidRDefault="0015329B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6269F8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6269F8" w:rsidRDefault="0015329B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269F8" w:rsidRDefault="0015329B" w:rsidP="00093FAC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093FAC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093FAC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093FAC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093FAC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093FAC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A544A5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72529" w:rsidRDefault="0015329B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093FAC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726E19" w:rsidRDefault="0015329B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726E19" w:rsidRDefault="0015329B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726E19" w:rsidRDefault="0015329B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726E19" w:rsidRDefault="0015329B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15329B" w:rsidRPr="00726E19" w:rsidRDefault="0015329B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726E19" w:rsidRDefault="0015329B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726E19" w:rsidRDefault="0015329B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726E19" w:rsidRDefault="0015329B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15329B" w:rsidRPr="00726E19" w:rsidRDefault="0015329B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975AAB" w:rsidRDefault="0015329B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975AAB" w:rsidRDefault="0015329B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975AAB" w:rsidRDefault="0015329B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E7150D" w:rsidRDefault="0015329B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E7150D" w:rsidRDefault="0015329B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E7150D" w:rsidRDefault="0015329B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15329B" w:rsidRPr="00E7150D" w:rsidRDefault="0015329B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835E41" w:rsidRDefault="0015329B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835E41" w:rsidRDefault="0015329B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835E41" w:rsidRDefault="0015329B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15329B" w:rsidRPr="00835E41" w:rsidRDefault="0015329B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F8781D" w:rsidRDefault="0015329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F8781D" w:rsidRDefault="0015329B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F8781D" w:rsidRDefault="0015329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15329B" w:rsidRPr="00F8781D" w:rsidRDefault="0015329B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F8781D" w:rsidRDefault="0015329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lastRenderedPageBreak/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F8781D" w:rsidRDefault="0015329B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F8781D" w:rsidRDefault="0015329B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15329B" w:rsidRPr="00F8781D" w:rsidRDefault="0015329B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9D254E" w:rsidRDefault="0015329B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9D254E" w:rsidRDefault="0015329B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9D254E" w:rsidRDefault="0015329B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15329B" w:rsidRPr="009D254E" w:rsidRDefault="0015329B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6C54BA" w:rsidRDefault="0015329B" w:rsidP="00FD3A99"/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BF0307" w:rsidRDefault="0015329B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15329B" w:rsidRPr="00BF0307" w:rsidRDefault="0015329B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BF0307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BF0307" w:rsidRDefault="0015329B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15329B" w:rsidRPr="00BF0307" w:rsidRDefault="0015329B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BF0307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BF0307" w:rsidRDefault="0015329B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BF0307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BF0307" w:rsidRDefault="0015329B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BF0307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BF0307" w:rsidRDefault="0015329B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BF0307" w:rsidRDefault="0015329B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BF0307" w:rsidRDefault="0015329B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AE0539" w:rsidRDefault="0015329B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AE0539" w:rsidRDefault="0015329B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AE0539" w:rsidRDefault="0015329B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AE0539" w:rsidRDefault="0015329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AE0539" w:rsidRDefault="0015329B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AE0539" w:rsidRDefault="0015329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AE0539" w:rsidRDefault="0015329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AE0539" w:rsidRDefault="0015329B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AE0539" w:rsidRDefault="0015329B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876CD" w:rsidRDefault="0015329B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876CD" w:rsidRDefault="0015329B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876CD" w:rsidRDefault="0015329B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Default="0015329B" w:rsidP="00FD3A99"/>
        </w:tc>
        <w:tc>
          <w:tcPr>
            <w:tcW w:w="2250" w:type="dxa"/>
            <w:shd w:val="clear" w:color="auto" w:fill="F2F2F2" w:themeFill="background1" w:themeFillShade="F2"/>
          </w:tcPr>
          <w:p w:rsidR="0015329B" w:rsidRDefault="0015329B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Default="0015329B" w:rsidP="00FD3A99"/>
        </w:tc>
        <w:tc>
          <w:tcPr>
            <w:tcW w:w="2885" w:type="dxa"/>
            <w:shd w:val="clear" w:color="auto" w:fill="F2F2F2" w:themeFill="background1" w:themeFillShade="F2"/>
          </w:tcPr>
          <w:p w:rsidR="0015329B" w:rsidRDefault="0015329B" w:rsidP="00FD3A99"/>
        </w:tc>
      </w:tr>
      <w:tr w:rsidR="0015329B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F49D0" w:rsidRDefault="0015329B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F49D0" w:rsidRDefault="0015329B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F49D0" w:rsidRDefault="0015329B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F49D0" w:rsidRDefault="0015329B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15329B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F49D0" w:rsidRDefault="0015329B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F49D0" w:rsidRDefault="0015329B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F49D0" w:rsidRDefault="0015329B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F49D0" w:rsidRDefault="0015329B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15329B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2F49D0" w:rsidRDefault="0015329B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2F49D0" w:rsidRDefault="0015329B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2F49D0" w:rsidRDefault="0015329B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2F49D0" w:rsidRDefault="0015329B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15329B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F60272" w:rsidRDefault="0015329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lastRenderedPageBreak/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F60272" w:rsidRDefault="0015329B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F60272" w:rsidRDefault="0015329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F60272" w:rsidRDefault="0015329B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F60272" w:rsidRDefault="0015329B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F60272" w:rsidRDefault="0015329B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F60272" w:rsidRDefault="0015329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F60272" w:rsidRDefault="0015329B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5329B" w:rsidRPr="00F60272" w:rsidRDefault="0015329B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5329B" w:rsidRPr="00F60272" w:rsidRDefault="0015329B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5329B" w:rsidRPr="00F60272" w:rsidRDefault="0015329B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5329B" w:rsidRPr="00F60272" w:rsidRDefault="0015329B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FCE" w:rsidRDefault="00D10FCE">
      <w:r>
        <w:separator/>
      </w:r>
    </w:p>
  </w:endnote>
  <w:endnote w:type="continuationSeparator" w:id="0">
    <w:p w:rsidR="00D10FCE" w:rsidRDefault="00D10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D2434E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15329B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15329B">
      <w:rPr>
        <w:noProof/>
      </w:rPr>
      <w:t>6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15329B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D10FC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D2434E" w:rsidP="00F44EC0">
    <w:pPr>
      <w:pStyle w:val="Footer"/>
    </w:pPr>
    <w:fldSimple w:instr=" STYLEREF  &quot;ASPS DocClass&quot;  \* MERGEFORMAT ">
      <w:r w:rsidR="0015329B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15329B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15329B">
      <w:rPr>
        <w:noProof/>
      </w:rPr>
      <w:t>7</w:t>
    </w:r>
    <w:r>
      <w:rPr>
        <w:noProof/>
      </w:rPr>
      <w:fldChar w:fldCharType="end"/>
    </w:r>
  </w:p>
  <w:p w:rsidR="00B77F30" w:rsidRPr="000B0782" w:rsidRDefault="00D10FCE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FCE" w:rsidRDefault="00D10FCE">
      <w:r>
        <w:separator/>
      </w:r>
    </w:p>
  </w:footnote>
  <w:footnote w:type="continuationSeparator" w:id="0">
    <w:p w:rsidR="00D10FCE" w:rsidRDefault="00D10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10FCE">
    <w:pPr>
      <w:pStyle w:val="Header"/>
    </w:pPr>
  </w:p>
  <w:p w:rsidR="00933975" w:rsidRPr="007632F4" w:rsidRDefault="00D2434E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5329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5329B">
        <w:rPr>
          <w:noProof/>
        </w:rPr>
        <w:t>N/A</w:t>
      </w:r>
    </w:fldSimple>
    <w:r w:rsidR="00E4624A">
      <w:t xml:space="preserve"> </w:t>
    </w:r>
  </w:p>
  <w:p w:rsidR="00933975" w:rsidRDefault="00D10F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10FCE" w:rsidP="007632F4">
    <w:pPr>
      <w:pStyle w:val="Header"/>
    </w:pPr>
  </w:p>
  <w:p w:rsidR="00E72EA4" w:rsidRPr="007632F4" w:rsidRDefault="00D2434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5329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5329B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29B"/>
    <w:rsid w:val="0015350B"/>
    <w:rsid w:val="00156288"/>
    <w:rsid w:val="00172441"/>
    <w:rsid w:val="00183C7C"/>
    <w:rsid w:val="00186238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6735"/>
    <w:rsid w:val="00390D34"/>
    <w:rsid w:val="00392507"/>
    <w:rsid w:val="003B25F5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A5512"/>
    <w:rsid w:val="005C7E42"/>
    <w:rsid w:val="005D3B48"/>
    <w:rsid w:val="005D7D64"/>
    <w:rsid w:val="005E50AB"/>
    <w:rsid w:val="005F067B"/>
    <w:rsid w:val="005F287E"/>
    <w:rsid w:val="00602B57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B7A1E"/>
    <w:rsid w:val="006C54BA"/>
    <w:rsid w:val="006C7607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57A91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C05EA"/>
    <w:rsid w:val="007C4EA1"/>
    <w:rsid w:val="007D3315"/>
    <w:rsid w:val="007D4EB4"/>
    <w:rsid w:val="007D5785"/>
    <w:rsid w:val="00800B4E"/>
    <w:rsid w:val="00807E9A"/>
    <w:rsid w:val="00812473"/>
    <w:rsid w:val="008138F0"/>
    <w:rsid w:val="00816AA6"/>
    <w:rsid w:val="00832E08"/>
    <w:rsid w:val="00835E41"/>
    <w:rsid w:val="00841854"/>
    <w:rsid w:val="00845654"/>
    <w:rsid w:val="00852FCC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762D6"/>
    <w:rsid w:val="00E8209C"/>
    <w:rsid w:val="00E911CC"/>
    <w:rsid w:val="00E94606"/>
    <w:rsid w:val="00EB0DF0"/>
    <w:rsid w:val="00EE03AF"/>
    <w:rsid w:val="00EE44C6"/>
    <w:rsid w:val="00F13FBB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174</cp:revision>
  <dcterms:created xsi:type="dcterms:W3CDTF">2014-09-22T14:05:00Z</dcterms:created>
  <dcterms:modified xsi:type="dcterms:W3CDTF">2014-11-19T13:32:00Z</dcterms:modified>
</cp:coreProperties>
</file>