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Heat Conduction in a Square Steel Plate - FEM Report</w:t>
      </w:r>
    </w:p>
    <w:p>
      <w:pPr>
        <w:pStyle w:val="Heading1"/>
      </w:pPr>
      <w:r>
        <w:t>Problem Setup</w:t>
      </w:r>
    </w:p>
    <w:p>
      <w:r>
        <w:t>A square steel plate of dimensions 1 m × 1 m × 1 cm is analyzed under a 2D steady-state heat conduction assumption. A heat input of 1000 W/m² is applied at the center of the plate, modeled as a Dirac delta function. Material thermal conductivity is 50 W/m·K. The study involves different mesh resolutions and boundary conditions.</w:t>
      </w:r>
    </w:p>
    <w:p>
      <w:pPr>
        <w:pStyle w:val="Heading1"/>
      </w:pPr>
      <w:r>
        <w:t>Case 1 – Bottom Side at 25°C, Others Insulated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Case</w:t>
            </w:r>
          </w:p>
        </w:tc>
        <w:tc>
          <w:tcPr>
            <w:tcW w:type="dxa" w:w="1440"/>
          </w:tcPr>
          <w:p>
            <w:r>
              <w:t>Mesh</w:t>
            </w:r>
          </w:p>
        </w:tc>
        <w:tc>
          <w:tcPr>
            <w:tcW w:type="dxa" w:w="1440"/>
          </w:tcPr>
          <w:p>
            <w:r>
              <w:t># Elements</w:t>
            </w:r>
          </w:p>
        </w:tc>
        <w:tc>
          <w:tcPr>
            <w:tcW w:type="dxa" w:w="1440"/>
          </w:tcPr>
          <w:p>
            <w:r>
              <w:t>Assumptions</w:t>
            </w:r>
          </w:p>
        </w:tc>
        <w:tc>
          <w:tcPr>
            <w:tcW w:type="dxa" w:w="1440"/>
          </w:tcPr>
          <w:p>
            <w:r>
              <w:t>Observations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</w:tr>
      <w:tr>
        <w:tc>
          <w:tcPr>
            <w:tcW w:type="dxa" w:w="1440"/>
          </w:tcPr>
          <w:p>
            <w:r>
              <w:t>(a)</w:t>
            </w:r>
          </w:p>
        </w:tc>
        <w:tc>
          <w:tcPr>
            <w:tcW w:type="dxa" w:w="1440"/>
          </w:tcPr>
          <w:p>
            <w:r>
              <w:t>2 triangles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Very coarse, center node shared</w:t>
            </w:r>
          </w:p>
        </w:tc>
        <w:tc>
          <w:tcPr>
            <w:tcW w:type="dxa" w:w="1440"/>
          </w:tcPr>
          <w:p>
            <w:r>
              <w:t>High T, blocky gradient</w:t>
            </w:r>
          </w:p>
        </w:tc>
        <w:tc>
          <w:tcPr>
            <w:tcW w:type="dxa" w:w="1440"/>
          </w:tcPr>
          <w:p>
            <w:r>
              <w:t>Very Low</w:t>
            </w:r>
          </w:p>
        </w:tc>
      </w:tr>
      <w:tr>
        <w:tc>
          <w:tcPr>
            <w:tcW w:type="dxa" w:w="1440"/>
          </w:tcPr>
          <w:p>
            <w:r>
              <w:t>(b)</w:t>
            </w:r>
          </w:p>
        </w:tc>
        <w:tc>
          <w:tcPr>
            <w:tcW w:type="dxa" w:w="1440"/>
          </w:tcPr>
          <w:p>
            <w:r>
              <w:t>4 triangles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Better center resolution</w:t>
            </w:r>
          </w:p>
        </w:tc>
        <w:tc>
          <w:tcPr>
            <w:tcW w:type="dxa" w:w="1440"/>
          </w:tcPr>
          <w:p>
            <w:r>
              <w:t>Unrealistic T gradients</w:t>
            </w:r>
          </w:p>
        </w:tc>
        <w:tc>
          <w:tcPr>
            <w:tcW w:type="dxa" w:w="1440"/>
          </w:tcPr>
          <w:p>
            <w:r>
              <w:t>Low</w:t>
            </w:r>
          </w:p>
        </w:tc>
      </w:tr>
      <w:tr>
        <w:tc>
          <w:tcPr>
            <w:tcW w:type="dxa" w:w="1440"/>
          </w:tcPr>
          <w:p>
            <w:r>
              <w:t>(c)</w:t>
            </w:r>
          </w:p>
        </w:tc>
        <w:tc>
          <w:tcPr>
            <w:tcW w:type="dxa" w:w="1440"/>
          </w:tcPr>
          <w:p>
            <w:r>
              <w:t>~10 elements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Center aligned with node</w:t>
            </w:r>
          </w:p>
        </w:tc>
        <w:tc>
          <w:tcPr>
            <w:tcW w:type="dxa" w:w="1440"/>
          </w:tcPr>
          <w:p>
            <w:r>
              <w:t>Smoother profile</w:t>
            </w:r>
          </w:p>
        </w:tc>
        <w:tc>
          <w:tcPr>
            <w:tcW w:type="dxa" w:w="1440"/>
          </w:tcPr>
          <w:p>
            <w:r>
              <w:t>Moderate</w:t>
            </w:r>
          </w:p>
        </w:tc>
      </w:tr>
      <w:tr>
        <w:tc>
          <w:tcPr>
            <w:tcW w:type="dxa" w:w="1440"/>
          </w:tcPr>
          <w:p>
            <w:r>
              <w:t>(d)</w:t>
            </w:r>
          </w:p>
        </w:tc>
        <w:tc>
          <w:tcPr>
            <w:tcW w:type="dxa" w:w="1440"/>
          </w:tcPr>
          <w:p>
            <w:r>
              <w:t>~100 elements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Fine structured mesh</w:t>
            </w:r>
          </w:p>
        </w:tc>
        <w:tc>
          <w:tcPr>
            <w:tcW w:type="dxa" w:w="1440"/>
          </w:tcPr>
          <w:p>
            <w:r>
              <w:t>Accurate, smooth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</w:tr>
    </w:tbl>
    <w:p>
      <w:pPr>
        <w:pStyle w:val="Heading1"/>
      </w:pPr>
      <w:r>
        <w:t>Case 2 – Convection at Bottom Edge</w:t>
      </w:r>
    </w:p>
    <w:p>
      <w:r>
        <w:t>In this case, the bottom edge is subject to convective heat transfer: q_n = h(T - T0), with h = 10 W/(m²·K) and T0 = 25°C. Other edges are insulated. The mesh is the same as in Case 1(d) with ~100 elements (200 triangles).</w:t>
      </w:r>
    </w:p>
    <w:p>
      <w:r>
        <w:t>Key Observations:</w:t>
      </w:r>
    </w:p>
    <w:p>
      <w:pPr>
        <w:pStyle w:val="ListBullet"/>
      </w:pPr>
      <w:r>
        <w:t>• Peak temperature is higher than Case 1(d) due to less aggressive cooling.</w:t>
      </w:r>
    </w:p>
    <w:p>
      <w:pPr>
        <w:pStyle w:val="ListBullet"/>
      </w:pPr>
      <w:r>
        <w:t>• More realistic boundary behavior using convective condition.</w:t>
      </w:r>
    </w:p>
    <w:p>
      <w:pPr>
        <w:pStyle w:val="Heading2"/>
      </w:pPr>
      <w:r>
        <w:t>Temperature Centerline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Location (x @ y=0.5)</w:t>
            </w:r>
          </w:p>
        </w:tc>
        <w:tc>
          <w:tcPr>
            <w:tcW w:type="dxa" w:w="2880"/>
          </w:tcPr>
          <w:p>
            <w:r>
              <w:t>Case 1(d) - Dirichlet</w:t>
            </w:r>
          </w:p>
        </w:tc>
        <w:tc>
          <w:tcPr>
            <w:tcW w:type="dxa" w:w="2880"/>
          </w:tcPr>
          <w:p>
            <w:r>
              <w:t>Case 2 - Convection</w:t>
            </w:r>
          </w:p>
        </w:tc>
      </w:tr>
      <w:tr>
        <w:tc>
          <w:tcPr>
            <w:tcW w:type="dxa" w:w="2880"/>
          </w:tcPr>
          <w:p>
            <w:r>
              <w:t>Center (x=0.5)</w:t>
            </w:r>
          </w:p>
        </w:tc>
        <w:tc>
          <w:tcPr>
            <w:tcW w:type="dxa" w:w="2880"/>
          </w:tcPr>
          <w:p>
            <w:r>
              <w:t>Lower peak T</w:t>
            </w:r>
          </w:p>
        </w:tc>
        <w:tc>
          <w:tcPr>
            <w:tcW w:type="dxa" w:w="2880"/>
          </w:tcPr>
          <w:p>
            <w:r>
              <w:t>Higher peak T</w:t>
            </w:r>
          </w:p>
        </w:tc>
      </w:tr>
      <w:tr>
        <w:tc>
          <w:tcPr>
            <w:tcW w:type="dxa" w:w="2880"/>
          </w:tcPr>
          <w:p>
            <w:r>
              <w:t>Edges (x ~ 0 or 1)</w:t>
            </w:r>
          </w:p>
        </w:tc>
        <w:tc>
          <w:tcPr>
            <w:tcW w:type="dxa" w:w="2880"/>
          </w:tcPr>
          <w:p>
            <w:r>
              <w:t>Similar trend</w:t>
            </w:r>
          </w:p>
        </w:tc>
        <w:tc>
          <w:tcPr>
            <w:tcW w:type="dxa" w:w="2880"/>
          </w:tcPr>
          <w:p>
            <w:r>
              <w:t>Slightly warmer</w:t>
            </w:r>
          </w:p>
        </w:tc>
      </w:tr>
    </w:tbl>
    <w:p>
      <w:pPr>
        <w:pStyle w:val="Heading2"/>
      </w:pPr>
      <w:r>
        <w:t>Accuracy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Case</w:t>
            </w:r>
          </w:p>
        </w:tc>
        <w:tc>
          <w:tcPr>
            <w:tcW w:type="dxa" w:w="1728"/>
          </w:tcPr>
          <w:p>
            <w:r>
              <w:t>Mesh Quality</w:t>
            </w:r>
          </w:p>
        </w:tc>
        <w:tc>
          <w:tcPr>
            <w:tcW w:type="dxa" w:w="1728"/>
          </w:tcPr>
          <w:p>
            <w:r>
              <w:t>Captures Gradient</w:t>
            </w:r>
          </w:p>
        </w:tc>
        <w:tc>
          <w:tcPr>
            <w:tcW w:type="dxa" w:w="1728"/>
          </w:tcPr>
          <w:p>
            <w:r>
              <w:t>Local Heat Source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</w:tr>
      <w:tr>
        <w:tc>
          <w:tcPr>
            <w:tcW w:type="dxa" w:w="1728"/>
          </w:tcPr>
          <w:p>
            <w:r>
              <w:t>1(a)</w:t>
            </w:r>
          </w:p>
        </w:tc>
        <w:tc>
          <w:tcPr>
            <w:tcW w:type="dxa" w:w="1728"/>
          </w:tcPr>
          <w:p>
            <w:r>
              <w:t>Very coarse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Very Low</w:t>
            </w:r>
          </w:p>
        </w:tc>
      </w:tr>
      <w:tr>
        <w:tc>
          <w:tcPr>
            <w:tcW w:type="dxa" w:w="1728"/>
          </w:tcPr>
          <w:p>
            <w:r>
              <w:t>1(b)</w:t>
            </w:r>
          </w:p>
        </w:tc>
        <w:tc>
          <w:tcPr>
            <w:tcW w:type="dxa" w:w="1728"/>
          </w:tcPr>
          <w:p>
            <w:r>
              <w:t>Coarse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1(c)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  <w:tc>
          <w:tcPr>
            <w:tcW w:type="dxa" w:w="1728"/>
          </w:tcPr>
          <w:p>
            <w:r>
              <w:t>Partially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</w:tr>
      <w:tr>
        <w:tc>
          <w:tcPr>
            <w:tcW w:type="dxa" w:w="1728"/>
          </w:tcPr>
          <w:p>
            <w:r>
              <w:t>1(d)</w:t>
            </w:r>
          </w:p>
        </w:tc>
        <w:tc>
          <w:tcPr>
            <w:tcW w:type="dxa" w:w="1728"/>
          </w:tcPr>
          <w:p>
            <w:r>
              <w:t>Fine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Fine + Convection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</w:tr>
    </w:tbl>
    <w:p>
      <w:pPr>
        <w:pStyle w:val="Heading1"/>
      </w:pPr>
      <w:r>
        <w:t>Recommendations</w:t>
      </w:r>
    </w:p>
    <w:p>
      <w:pPr>
        <w:pStyle w:val="ListBullet"/>
      </w:pPr>
      <w:r>
        <w:t>• Use fine mesh (~100+ elements) for accurate results with localized sources.</w:t>
      </w:r>
    </w:p>
    <w:p>
      <w:pPr>
        <w:pStyle w:val="ListBullet"/>
      </w:pPr>
      <w:r>
        <w:t>• Apply convection boundaries for more realistic heat transfer modeling.</w:t>
      </w:r>
    </w:p>
    <w:p>
      <w:pPr>
        <w:pStyle w:val="ListBullet"/>
      </w:pPr>
      <w:r>
        <w:t>• Consider higher-order elements or adaptive refinement for sharp gradients.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