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2937"/>
          <w:sz w:val="44"/>
        </w:rPr>
        <w:t>Agent Interpretability &amp; Decision Log</w:t>
      </w:r>
    </w:p>
    <w:p>
      <w:pPr>
        <w:spacing w:after="160"/>
        <w:jc w:val="center"/>
      </w:pPr>
      <w:r>
        <w:rPr>
          <w:rFonts w:ascii="Aptos" w:hAnsi="Aptos"/>
          <w:b/>
          <w:color w:val="174A7D"/>
          <w:sz w:val="21"/>
        </w:rPr>
        <w:t>Keep the Cluster Alive: Detect, Reroute, Recover  •  Problem Statement MM26AI02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Aptos" w:hAnsi="Aptos"/>
                <w:b/>
                <w:color w:val="174A7D"/>
                <w:sz w:val="19"/>
              </w:rPr>
              <w:t xml:space="preserve">Purpose. </w:t>
            </w:r>
            <w:r>
              <w:rPr>
                <w:rFonts w:ascii="Aptos" w:hAnsi="Aptos"/>
                <w:color w:val="1F2937"/>
                <w:sz w:val="18"/>
              </w:rPr>
              <w:t>This bonus note explains how ACT turns noisy telemetry into a human-readable reason for each health and scheduling decision. The agent never sees the true node state; it records the evidence it observed, its probabilistic health belief, the affected task, the value comparison, and the action taken.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74A7D"/>
          <w:sz w:val="26"/>
        </w:rPr>
        <w:t>1. Interpretability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88"/>
            <w:vAlign w:val="center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4A7D"/>
                <w:sz w:val="17"/>
              </w:rPr>
              <w:t>1  Observe</w:t>
              <w:br/>
            </w:r>
            <w:r>
              <w:rPr>
                <w:rFonts w:ascii="Aptos" w:hAnsi="Aptos"/>
                <w:color w:val="1F2937"/>
                <w:sz w:val="15"/>
              </w:rPr>
              <w:t>Heartbeat • latency • errors • queue • task progress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4A7D"/>
                <w:sz w:val="17"/>
              </w:rPr>
              <w:t>2  Infer</w:t>
              <w:br/>
            </w:r>
            <w:r>
              <w:rPr>
                <w:rFonts w:ascii="Aptos" w:hAnsi="Aptos"/>
                <w:color w:val="1F2937"/>
                <w:sz w:val="15"/>
              </w:rPr>
              <w:t>Bayesian belief</w:t>
              <w:br/>
              <w:t>P(H), P(D), P(Down)</w:t>
            </w:r>
          </w:p>
        </w:tc>
        <w:tc>
          <w:tcPr>
            <w:tcW w:type="dxa" w:w="2088"/>
            <w:vAlign w:val="center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4A7D"/>
                <w:sz w:val="17"/>
              </w:rPr>
              <w:t>3  Assess</w:t>
              <w:br/>
            </w:r>
            <w:r>
              <w:rPr>
                <w:rFonts w:ascii="Aptos" w:hAnsi="Aptos"/>
                <w:color w:val="1F2937"/>
                <w:sz w:val="15"/>
              </w:rPr>
              <w:t>Which tasks are stalled / at deadline risk?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4A7D"/>
                <w:sz w:val="17"/>
              </w:rPr>
              <w:t>4  Compare</w:t>
              <w:br/>
            </w:r>
            <w:r>
              <w:rPr>
                <w:rFonts w:ascii="Aptos" w:hAnsi="Aptos"/>
                <w:color w:val="1F2937"/>
                <w:sz w:val="15"/>
              </w:rPr>
              <w:t>COMMIT vs HOLD</w:t>
              <w:br/>
              <w:t>STAY vs REROUTE</w:t>
            </w:r>
          </w:p>
        </w:tc>
        <w:tc>
          <w:tcPr>
            <w:tcW w:type="dxa" w:w="2088"/>
            <w:vAlign w:val="center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4A7D"/>
                <w:sz w:val="17"/>
              </w:rPr>
              <w:t>5  Explain</w:t>
              <w:br/>
            </w:r>
            <w:r>
              <w:rPr>
                <w:rFonts w:ascii="Aptos" w:hAnsi="Aptos"/>
                <w:color w:val="1F2937"/>
                <w:sz w:val="15"/>
              </w:rPr>
              <w:t>Action + concise human-readable reason</w:t>
            </w:r>
          </w:p>
        </w:tc>
      </w:tr>
    </w:tbl>
    <w:p>
      <w:pPr>
        <w:spacing w:before="140" w:after="60"/>
      </w:pPr>
      <w:r>
        <w:rPr>
          <w:rFonts w:ascii="Aptos Display" w:hAnsi="Aptos Display"/>
          <w:b/>
          <w:color w:val="174A7D"/>
          <w:sz w:val="26"/>
        </w:rPr>
        <w:t>2. What the Agent Records</w:t>
      </w:r>
    </w:p>
    <w:p>
      <w:pPr>
        <w:ind w:left="187" w:hanging="187"/>
      </w:pPr>
      <w:r>
        <w:rPr>
          <w:rFonts w:ascii="Aptos" w:hAnsi="Aptos"/>
          <w:b/>
          <w:color w:val="1F2937"/>
          <w:sz w:val="18"/>
        </w:rPr>
        <w:t xml:space="preserve">• Observed evidence: </w:t>
      </w:r>
      <w:r>
        <w:rPr>
          <w:rFonts w:ascii="Aptos" w:hAnsi="Aptos"/>
          <w:color w:val="1F2937"/>
          <w:sz w:val="18"/>
        </w:rPr>
        <w:t>Heartbeat, latency, error rate, queue depth, and execution progress/stall evidence available at that step.</w:t>
      </w:r>
    </w:p>
    <w:p>
      <w:pPr>
        <w:ind w:left="187" w:hanging="187"/>
      </w:pPr>
      <w:r>
        <w:rPr>
          <w:rFonts w:ascii="Aptos" w:hAnsi="Aptos"/>
          <w:b/>
          <w:color w:val="1F2937"/>
          <w:sz w:val="18"/>
        </w:rPr>
        <w:t xml:space="preserve">• Health belief: </w:t>
      </w:r>
      <w:r>
        <w:rPr>
          <w:rFonts w:ascii="Aptos" w:hAnsi="Aptos"/>
          <w:color w:val="1F2937"/>
          <w:sz w:val="18"/>
        </w:rPr>
        <w:t>A probability vector b_j(t) = [P(Healthy), P(Degraded), P(Down)] instead of a hard healthy/unhealthy label.</w:t>
      </w:r>
    </w:p>
    <w:p>
      <w:pPr>
        <w:ind w:left="187" w:hanging="187"/>
      </w:pPr>
      <w:r>
        <w:rPr>
          <w:rFonts w:ascii="Aptos" w:hAnsi="Aptos"/>
          <w:b/>
          <w:color w:val="1F2937"/>
          <w:sz w:val="18"/>
        </w:rPr>
        <w:t xml:space="preserve">• Task consequence: </w:t>
      </w:r>
      <w:r>
        <w:rPr>
          <w:rFonts w:ascii="Aptos" w:hAnsi="Aptos"/>
          <w:color w:val="1F2937"/>
          <w:sz w:val="18"/>
        </w:rPr>
        <w:t>Which in-flight or pending tasks are affected, including remaining work and deadline pressure.</w:t>
      </w:r>
    </w:p>
    <w:p>
      <w:pPr>
        <w:ind w:left="187" w:hanging="187"/>
      </w:pPr>
      <w:r>
        <w:rPr>
          <w:rFonts w:ascii="Aptos" w:hAnsi="Aptos"/>
          <w:b/>
          <w:color w:val="1F2937"/>
          <w:sz w:val="18"/>
        </w:rPr>
        <w:t xml:space="preserve">• Decision values: </w:t>
      </w:r>
      <w:r>
        <w:rPr>
          <w:rFonts w:ascii="Aptos" w:hAnsi="Aptos"/>
          <w:color w:val="1F2937"/>
          <w:sz w:val="18"/>
        </w:rPr>
        <w:t>Pending task: commitment value C versus hold/continuation value H. Running task: Q_stay versus Q_reroute, including cold-restart progress loss.</w:t>
      </w:r>
    </w:p>
    <w:p>
      <w:pPr>
        <w:ind w:left="187" w:hanging="187"/>
      </w:pPr>
      <w:r>
        <w:rPr>
          <w:rFonts w:ascii="Aptos" w:hAnsi="Aptos"/>
          <w:b/>
          <w:color w:val="1F2937"/>
          <w:sz w:val="18"/>
        </w:rPr>
        <w:t xml:space="preserve">• Final reason: </w:t>
      </w:r>
      <w:r>
        <w:rPr>
          <w:rFonts w:ascii="Aptos" w:hAnsi="Aptos"/>
          <w:color w:val="1F2937"/>
          <w:sz w:val="18"/>
        </w:rPr>
        <w:t>A short explanation such as “reroute because predicted completion loss from staying exceeds restart cost,” or “stay because restart would discard too much completed work.”</w:t>
      </w:r>
    </w:p>
    <w:p>
      <w:pPr>
        <w:spacing w:before="100" w:after="60"/>
      </w:pPr>
      <w:r>
        <w:rPr>
          <w:rFonts w:ascii="Aptos Display" w:hAnsi="Aptos Display"/>
          <w:b/>
          <w:color w:val="174A7D"/>
          <w:sz w:val="26"/>
        </w:rPr>
        <w:t>3. Explainable Decision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CE6F1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Aptos" w:hAnsi="Aptos"/>
                <w:b/>
                <w:color w:val="174A7D"/>
                <w:sz w:val="17"/>
              </w:rPr>
              <w:t>Situation</w:t>
            </w:r>
          </w:p>
        </w:tc>
        <w:tc>
          <w:tcPr>
            <w:tcW w:type="dxa" w:w="3456"/>
            <w:shd w:fill="DCE6F1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Aptos" w:hAnsi="Aptos"/>
                <w:b/>
                <w:color w:val="174A7D"/>
                <w:sz w:val="17"/>
              </w:rPr>
              <w:t>Comparison shown in the log</w:t>
            </w:r>
          </w:p>
        </w:tc>
        <w:tc>
          <w:tcPr>
            <w:tcW w:type="dxa" w:w="3456"/>
            <w:shd w:fill="DCE6F1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Aptos" w:hAnsi="Aptos"/>
                <w:b/>
                <w:color w:val="174A7D"/>
                <w:sz w:val="17"/>
              </w:rPr>
              <w:t>Human-readable interpretation</w:t>
            </w:r>
          </w:p>
        </w:tc>
      </w:tr>
      <w:tr>
        <w:tc>
          <w:tcPr>
            <w:tcW w:type="dxa" w:w="3456"/>
            <w:shd w:fill="FFFFFF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Pending task</w:t>
            </w:r>
          </w:p>
        </w:tc>
        <w:tc>
          <w:tcPr>
            <w:tcW w:type="dxa" w:w="3456"/>
            <w:shd w:fill="FFFFFF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C_k = max_j Q(k,j)</w:t>
              <w:br/>
              <w:t>H_k = -0.01 + E[V(t+1)]</w:t>
              <w:br/>
              <w:t>A_k = C_k - H_k</w:t>
            </w:r>
          </w:p>
        </w:tc>
        <w:tc>
          <w:tcPr>
            <w:tcW w:type="dxa" w:w="3456"/>
            <w:shd w:fill="FFFFFF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A_k &gt; 0 → COMMIT.</w:t>
              <w:br/>
              <w:t>A_k ≤ 0 → HOLD for more information.</w:t>
            </w:r>
          </w:p>
        </w:tc>
      </w:tr>
      <w:tr>
        <w:tc>
          <w:tcPr>
            <w:tcW w:type="dxa" w:w="3456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/>
                <w:color w:val="1F2937"/>
                <w:sz w:val="17"/>
              </w:rPr>
              <w:t>Running task</w:t>
            </w:r>
          </w:p>
        </w:tc>
        <w:tc>
          <w:tcPr>
            <w:tcW w:type="dxa" w:w="3456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Q_stay</w:t>
              <w:br/>
              <w:t>vs.</w:t>
              <w:br/>
              <w:t>Q_reroute (with restart loss)</w:t>
            </w:r>
          </w:p>
        </w:tc>
        <w:tc>
          <w:tcPr>
            <w:tcW w:type="dxa" w:w="3456"/>
            <w:shd w:fill="F5F7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REROUTE only when the expected benefit of moving exceeds the value of continuing on the current node.</w:t>
            </w:r>
          </w:p>
        </w:tc>
      </w:tr>
    </w:tbl>
    <w:p>
      <w:pPr>
        <w:spacing w:before="120" w:after="60"/>
      </w:pPr>
      <w:r>
        <w:rPr>
          <w:rFonts w:ascii="Aptos Display" w:hAnsi="Aptos Display"/>
          <w:b/>
          <w:color w:val="174A7D"/>
          <w:sz w:val="26"/>
        </w:rPr>
        <w:t>4. Recommended Runtime Log Format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8FA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Consolas" w:hAnsi="Consolas"/>
                <w:color w:val="1F2937"/>
                <w:sz w:val="16"/>
              </w:rPr>
              <w:t>[STEP / TIME]  Node=&lt;id&gt;  Task=&lt;id or none&gt;</w:t>
              <w:br/>
            </w:r>
            <w:r>
              <w:rPr>
                <w:rFonts w:ascii="Consolas" w:hAnsi="Consolas"/>
                <w:color w:val="1F2937"/>
                <w:sz w:val="16"/>
              </w:rPr>
              <w:t>Evidence: heartbeat=&lt;...&gt;, latency=&lt;...&gt;, error=&lt;...&gt;, queue=&lt;...&gt;, progress=&lt;made/stalled&gt;</w:t>
              <w:br/>
            </w:r>
            <w:r>
              <w:rPr>
                <w:rFonts w:ascii="Consolas" w:hAnsi="Consolas"/>
                <w:color w:val="1F2937"/>
                <w:sz w:val="16"/>
              </w:rPr>
              <w:t>Belief: P(H)=&lt;...&gt;, P(D)=&lt;...&gt;, P(Down)=&lt;...&gt;</w:t>
              <w:br/>
            </w:r>
            <w:r>
              <w:rPr>
                <w:rFonts w:ascii="Consolas" w:hAnsi="Consolas"/>
                <w:color w:val="1F2937"/>
                <w:sz w:val="16"/>
              </w:rPr>
              <w:t>Impact: &lt;task risk / remaining work / deadline context&gt;</w:t>
              <w:br/>
            </w:r>
            <w:r>
              <w:rPr>
                <w:rFonts w:ascii="Consolas" w:hAnsi="Consolas"/>
                <w:color w:val="1F2937"/>
                <w:sz w:val="16"/>
              </w:rPr>
              <w:t>Value comparison: &lt;C vs H&gt;  OR  &lt;Q_stay vs Q_reroute&gt;</w:t>
              <w:br/>
            </w:r>
            <w:r>
              <w:rPr>
                <w:rFonts w:ascii="Consolas" w:hAnsi="Consolas"/>
                <w:color w:val="1F2937"/>
                <w:sz w:val="16"/>
              </w:rPr>
              <w:t>Decision: &lt;HOLD | COMMIT | STAY | REROUTE&gt;</w:t>
              <w:br/>
            </w:r>
            <w:r>
              <w:rPr>
                <w:rFonts w:ascii="Consolas" w:hAnsi="Consolas"/>
                <w:color w:val="1F2937"/>
                <w:sz w:val="16"/>
              </w:rPr>
              <w:t>Reason: &lt;one-sentence evidence-based explanation&gt;</w:t>
            </w:r>
          </w:p>
        </w:tc>
      </w:tr>
    </w:tbl>
    <w:p>
      <w:r>
        <w:br/>
      </w:r>
    </w:p>
    <w:p>
      <w:pPr>
        <w:pageBreakBefore/>
        <w:spacing w:after="40"/>
      </w:pPr>
      <w:r>
        <w:rPr>
          <w:rFonts w:ascii="Aptos Display" w:hAnsi="Aptos Display"/>
          <w:b/>
          <w:color w:val="1F2937"/>
          <w:sz w:val="36"/>
        </w:rPr>
        <w:t>Representative ACT Interpretability Logs</w:t>
      </w:r>
    </w:p>
    <w:p>
      <w:pPr>
        <w:spacing w:after="140"/>
      </w:pPr>
      <w:r>
        <w:rPr>
          <w:rFonts w:ascii="Aptos" w:hAnsi="Aptos"/>
          <w:color w:val="4B5563"/>
          <w:sz w:val="18"/>
        </w:rPr>
        <w:t>The entries below are representative examples taken from the documented ACT decision design. They demonstrate the format and reasoning; actual submission logs should populate the same fields with the telemetry and step values produced during the evaluation run.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DECEC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2937"/>
                <w:sz w:val="20"/>
              </w:rPr>
              <w:t xml:space="preserve">Example A — Unhealthy-node evidence leads to rerouting  </w:t>
            </w:r>
            <w:r>
              <w:rPr>
                <w:rFonts w:ascii="Aptos" w:hAnsi="Aptos"/>
                <w:b/>
                <w:color w:val="174A7D"/>
                <w:sz w:val="17"/>
              </w:rPr>
              <w:t>[REROUTE]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Node / Task: </w:t>
            </w:r>
            <w:r>
              <w:rPr>
                <w:rFonts w:ascii="Aptos" w:hAnsi="Aptos"/>
                <w:color w:val="1F2937"/>
                <w:sz w:val="17"/>
              </w:rPr>
              <w:t>Node 3 / Task 22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Health interpretation: </w:t>
            </w:r>
            <w:r>
              <w:rPr>
                <w:rFonts w:ascii="Aptos" w:hAnsi="Aptos"/>
                <w:color w:val="1F2937"/>
                <w:sz w:val="17"/>
              </w:rPr>
              <w:t>The node belief has shifted strongly toward the Down state after the latest evidence update; a documented example belief is [0.10, 0.20, 0.70].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Task values: </w:t>
            </w:r>
            <w:r>
              <w:rPr>
                <w:rFonts w:ascii="Aptos" w:hAnsi="Aptos"/>
                <w:color w:val="1F2937"/>
                <w:sz w:val="17"/>
              </w:rPr>
              <w:t>Q_stay = 0.18; Q_reroute to Node 7 = 0.77.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Decision: </w:t>
            </w:r>
            <w:r>
              <w:rPr>
                <w:rFonts w:ascii="Aptos" w:hAnsi="Aptos"/>
                <w:color w:val="1F2937"/>
                <w:sz w:val="17"/>
              </w:rPr>
              <w:t>REROUTE → Node 7</w:t>
            </w:r>
          </w:p>
          <w:p>
            <w:pPr>
              <w:spacing w:before="40" w:after="0"/>
            </w:pPr>
            <w:r>
              <w:rPr>
                <w:rFonts w:ascii="Aptos" w:hAnsi="Aptos"/>
                <w:b/>
                <w:color w:val="174A7D"/>
                <w:sz w:val="17"/>
              </w:rPr>
              <w:t xml:space="preserve">Why: </w:t>
            </w:r>
            <w:r>
              <w:rPr>
                <w:rFonts w:ascii="Aptos" w:hAnsi="Aptos"/>
                <w:b/>
                <w:color w:val="1F2937"/>
                <w:sz w:val="17"/>
              </w:rPr>
              <w:t>Predicted completion loss from staying exceeds the cold-restart cost of moving the task.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E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2937"/>
                <w:sz w:val="20"/>
              </w:rPr>
              <w:t xml:space="preserve">Example B — Suspicion does not automatically cause churn  </w:t>
            </w:r>
            <w:r>
              <w:rPr>
                <w:rFonts w:ascii="Aptos" w:hAnsi="Aptos"/>
                <w:b/>
                <w:color w:val="174A7D"/>
                <w:sz w:val="17"/>
              </w:rPr>
              <w:t>[STAY]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Node / Task: </w:t>
            </w:r>
            <w:r>
              <w:rPr>
                <w:rFonts w:ascii="Aptos" w:hAnsi="Aptos"/>
                <w:color w:val="1F2937"/>
                <w:sz w:val="17"/>
              </w:rPr>
              <w:t>Node 3 / Task 21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Health interpretation: </w:t>
            </w:r>
            <w:r>
              <w:rPr>
                <w:rFonts w:ascii="Aptos" w:hAnsi="Aptos"/>
                <w:color w:val="1F2937"/>
                <w:sz w:val="17"/>
              </w:rPr>
              <w:t>Uncertainty about Node 3 has increased, so the agent evaluates whether moving is actually beneficial rather than reacting to suspicion alone.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Task values: </w:t>
            </w:r>
            <w:r>
              <w:rPr>
                <w:rFonts w:ascii="Aptos" w:hAnsi="Aptos"/>
                <w:color w:val="1F2937"/>
                <w:sz w:val="17"/>
              </w:rPr>
              <w:t>Q_stay = 0.42; Q_reroute to Node 7 = 0.31.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Decision: </w:t>
            </w:r>
            <w:r>
              <w:rPr>
                <w:rFonts w:ascii="Aptos" w:hAnsi="Aptos"/>
                <w:color w:val="1F2937"/>
                <w:sz w:val="17"/>
              </w:rPr>
              <w:t>STAY on Node 3</w:t>
            </w:r>
          </w:p>
          <w:p>
            <w:pPr>
              <w:spacing w:before="40" w:after="0"/>
            </w:pPr>
            <w:r>
              <w:rPr>
                <w:rFonts w:ascii="Aptos" w:hAnsi="Aptos"/>
                <w:b/>
                <w:color w:val="174A7D"/>
                <w:sz w:val="17"/>
              </w:rPr>
              <w:t xml:space="preserve">Why: </w:t>
            </w:r>
            <w:r>
              <w:rPr>
                <w:rFonts w:ascii="Aptos" w:hAnsi="Aptos"/>
                <w:b/>
                <w:color w:val="1F2937"/>
                <w:sz w:val="17"/>
              </w:rPr>
              <w:t>Rerouting would discard 5 units of accumulated progress, so continuing has the higher expected value.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1F2937"/>
                <w:sz w:val="20"/>
              </w:rPr>
              <w:t xml:space="preserve">Example C — Pending task waits for cleaner evidence, then commits  </w:t>
            </w:r>
            <w:r>
              <w:rPr>
                <w:rFonts w:ascii="Aptos" w:hAnsi="Aptos"/>
                <w:b/>
                <w:color w:val="174A7D"/>
                <w:sz w:val="17"/>
              </w:rPr>
              <w:t>[HOLD → COMMIT]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Task: </w:t>
            </w:r>
            <w:r>
              <w:rPr>
                <w:rFonts w:ascii="Aptos" w:hAnsi="Aptos"/>
                <w:color w:val="1F2937"/>
                <w:sz w:val="17"/>
              </w:rPr>
              <w:t>Task 17; best candidate Node 4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Step t: </w:t>
            </w:r>
            <w:r>
              <w:rPr>
                <w:rFonts w:ascii="Aptos" w:hAnsi="Aptos"/>
                <w:color w:val="1F2937"/>
                <w:sz w:val="17"/>
              </w:rPr>
              <w:t>Commit value C = 0.71; Hold value H = 0.76; stopping advantage A = -0.05 → HOLD.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Step t+1: </w:t>
            </w:r>
            <w:r>
              <w:rPr>
                <w:rFonts w:ascii="Aptos" w:hAnsi="Aptos"/>
                <w:color w:val="1F2937"/>
                <w:sz w:val="17"/>
              </w:rPr>
              <w:t>Commit value C = 0.82; Hold value H = 0.70; stopping advantage A = +0.12.</w:t>
            </w:r>
          </w:p>
          <w:p>
            <w:pPr>
              <w:spacing w:after="20"/>
            </w:pPr>
            <w:r>
              <w:rPr>
                <w:rFonts w:ascii="Aptos" w:hAnsi="Aptos"/>
                <w:b/>
                <w:color w:val="1F2937"/>
                <w:sz w:val="17"/>
              </w:rPr>
              <w:t xml:space="preserve">Decision: </w:t>
            </w:r>
            <w:r>
              <w:rPr>
                <w:rFonts w:ascii="Aptos" w:hAnsi="Aptos"/>
                <w:color w:val="1F2937"/>
                <w:sz w:val="17"/>
              </w:rPr>
              <w:t>COMMIT → Node 4</w:t>
            </w:r>
          </w:p>
          <w:p>
            <w:pPr>
              <w:spacing w:before="40" w:after="0"/>
            </w:pPr>
            <w:r>
              <w:rPr>
                <w:rFonts w:ascii="Aptos" w:hAnsi="Aptos"/>
                <w:b/>
                <w:color w:val="174A7D"/>
                <w:sz w:val="17"/>
              </w:rPr>
              <w:t xml:space="preserve">Why: </w:t>
            </w:r>
            <w:r>
              <w:rPr>
                <w:rFonts w:ascii="Aptos" w:hAnsi="Aptos"/>
                <w:b/>
                <w:color w:val="1F2937"/>
                <w:sz w:val="17"/>
              </w:rPr>
              <w:t>The agent first pays a small holding cost to gain another observation, then commits once acting now becomes more valuable than waiting.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174A7D"/>
          <w:sz w:val="26"/>
        </w:rPr>
        <w:t>Why This Satisfies the Interpretability Bonus</w:t>
      </w:r>
    </w:p>
    <w:p>
      <w:pPr>
        <w:ind w:left="187" w:hanging="187"/>
      </w:pPr>
      <w:r>
        <w:rPr>
          <w:rFonts w:ascii="Aptos" w:hAnsi="Aptos"/>
          <w:color w:val="1F2937"/>
          <w:sz w:val="18"/>
        </w:rPr>
        <w:t>• It shows the exact evidence available to the agent at the decision point rather than claiming access to the hidden true node state.</w:t>
      </w:r>
    </w:p>
    <w:p>
      <w:pPr>
        <w:ind w:left="187" w:hanging="187"/>
      </w:pPr>
      <w:r>
        <w:rPr>
          <w:rFonts w:ascii="Aptos" w:hAnsi="Aptos"/>
          <w:color w:val="1F2937"/>
          <w:sz w:val="18"/>
        </w:rPr>
        <w:t>• It exposes the probabilistic belief and the task-level value comparison used to justify an action.</w:t>
      </w:r>
    </w:p>
    <w:p>
      <w:pPr>
        <w:ind w:left="187" w:hanging="187"/>
      </w:pPr>
      <w:r>
        <w:rPr>
          <w:rFonts w:ascii="Aptos" w:hAnsi="Aptos"/>
          <w:color w:val="1F2937"/>
          <w:sz w:val="18"/>
        </w:rPr>
        <w:t>• It explains both positive actions (REROUTE / COMMIT) and deliberate non-actions (STAY / HOLD), demonstrating that the controller is evidence-driven rather than reflexive.</w:t>
      </w:r>
    </w:p>
    <w:p>
      <w:pPr>
        <w:ind w:left="187" w:hanging="187"/>
      </w:pPr>
      <w:r>
        <w:rPr>
          <w:rFonts w:ascii="Aptos" w:hAnsi="Aptos"/>
          <w:color w:val="1F2937"/>
          <w:sz w:val="18"/>
        </w:rPr>
        <w:t>• The same structure can be emitted by the backend as a structured log and displayed by the frontend as an operator-facing explanation card.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r>
              <w:rPr>
                <w:rFonts w:ascii="Aptos" w:hAnsi="Aptos"/>
                <w:b/>
                <w:color w:val="174A7D"/>
                <w:sz w:val="17"/>
              </w:rPr>
              <w:t xml:space="preserve">Submission note. </w:t>
            </w:r>
            <w:r>
              <w:rPr>
                <w:rFonts w:ascii="Aptos" w:hAnsi="Aptos"/>
                <w:color w:val="1F2937"/>
                <w:sz w:val="17"/>
              </w:rPr>
              <w:t>The problem statement explicitly rewards a short explanation/log showing why the agent believed a node was unhealthy. ACT’s explanation is grounded in observed telemetry and task progress, not the hidden true state. For a final run, replace the representative values above with the actual values emitted by the runtime logger.</w:t>
            </w:r>
          </w:p>
        </w:tc>
      </w:tr>
    </w:tbl>
    <w:p>
      <w:pPr>
        <w:spacing w:before="100"/>
        <w:jc w:val="left"/>
      </w:pPr>
      <w:r>
        <w:rPr>
          <w:rFonts w:ascii="Aptos" w:hAnsi="Aptos"/>
          <w:color w:val="4B5563"/>
          <w:sz w:val="15"/>
        </w:rPr>
        <w:t>Source basis: MM26AI02 problem-statement guidelines and the project’s Final Architecture: Adaptive Commitment Timing (ACT).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B5563"/>
        <w:sz w:val="15"/>
      </w:rPr>
      <w:t>Adaptive Commitment Timing (ACT) — Explainable Fault-Tolerant Scheduling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4A7D"/>
        <w:sz w:val="16"/>
      </w:rPr>
      <w:t>MM26AI02  |  FINAL ASSESSMENT  |  OPTIONAL BONUS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MM26AI02 ACT Interpretability &amp; Decision Log</dc:title>
  <dc:subject>Optional bonus interpretability submission for final assessment</dc:subject>
  <dc:creator>Team MM26AI02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