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A192F"/>
          <w:sz w:val="40"/>
        </w:rPr>
        <w:t>CLAUSEGUARD AI - REVISED SAFE CONTRACT</w:t>
      </w:r>
    </w:p>
    <w:p>
      <w:pPr>
        <w:jc w:val="center"/>
      </w:pPr>
      <w:r>
        <w:rPr>
          <w:rFonts w:ascii="Arial" w:hAnsi="Arial"/>
          <w:i/>
          <w:color w:val="C5A059"/>
          <w:sz w:val="22"/>
        </w:rPr>
        <w:t>Original Agreement: contract.pdf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Overall Risk Profile: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/>
                <w:color w:val="0A192F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Audit Verification: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 w:val="0"/>
                <w:color w:val="0A192F"/>
                <w:sz w:val="19"/>
              </w:rPr>
              <w:t>Verified via Algorand TestNet x402 Micropayment Gate</w:t>
            </w:r>
          </w:p>
        </w:tc>
      </w:tr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On-Chain Proof TxID: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 w:val="0"/>
                <w:color w:val="0A192F"/>
                <w:sz w:val="19"/>
              </w:rPr>
              <w:t>tx_stub_12345</w:t>
            </w:r>
          </w:p>
        </w:tc>
      </w:tr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Revision Status: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/>
                <w:color w:val="0A192F"/>
                <w:sz w:val="19"/>
              </w:rPr>
              <w:t>All High &amp; Medium Risk Clauses Replaced with Safe Alternatives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0A192F"/>
        </w:rPr>
        <w:t>1. EXECUTIVE AUDIT SUMMARY</w:t>
      </w:r>
    </w:p>
    <w:p>
      <w:r>
        <w:rPr>
          <w:rFonts w:ascii="Arial" w:hAnsi="Arial"/>
          <w:color w:val="212529"/>
          <w:sz w:val="21"/>
        </w:rPr>
        <w:t>Contract analysis complete. Identified 1 critical clauses. The agreement presents an overall Medium risk profile with 1 High-risk and 0 Medium-risk terms requiring legal review before signing.</w:t>
      </w:r>
    </w:p>
    <w:p/>
    <w:p>
      <w:pPr>
        <w:pStyle w:val="Heading1"/>
      </w:pPr>
      <w:r>
        <w:rPr>
          <w:rFonts w:ascii="Georgia" w:hAnsi="Georgia"/>
          <w:color w:val="0A192F"/>
        </w:rPr>
        <w:t>2. REVISED CONTRACT TEXT &amp; CLAUSE ALTERNATIVES</w:t>
      </w:r>
    </w:p>
    <w:p>
      <w:r>
        <w:rPr>
          <w:rFonts w:ascii="Arial" w:hAnsi="Arial"/>
          <w:i/>
          <w:sz w:val="20"/>
        </w:rPr>
        <w:t>Below are the revised contract provisions where original high-risk language has been replaced with safer, risk-mitigated legal alternatives.</w:t>
      </w:r>
    </w:p>
    <w:p>
      <w:pPr>
        <w:pStyle w:val="Heading2"/>
      </w:pPr>
      <w:r>
        <w:rPr>
          <w:rFonts w:ascii="Georgia" w:hAnsi="Georgia"/>
          <w:color w:val="C5A059"/>
        </w:rPr>
        <w:t>SECTION #1: INDEMNITY &amp; DEFENSE [HIGH RISK]</w:t>
      </w:r>
    </w:p>
    <w:p>
      <w:r>
        <w:rPr>
          <w:b/>
          <w:color w:val="B42828"/>
          <w:sz w:val="19"/>
        </w:rPr>
        <w:t xml:space="preserve">WHY THIS IS CONSIDERED A RISK (VULNERABILITY): </w:t>
      </w:r>
      <w:r>
        <w:rPr>
          <w:sz w:val="19"/>
        </w:rPr>
        <w:t>Unilateral indemnification exposes your company to uncapped third-party liability, legal fees, and financial loss regardless of fault.</w:t>
      </w:r>
    </w:p>
    <w:p>
      <w:r>
        <w:rPr>
          <w:b/>
          <w:color w:val="0A192F"/>
          <w:sz w:val="20"/>
        </w:rPr>
        <w:t>ALTERNATIVE WAY TO OVERCOME (APPLIED REWORDED CLAUSE):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0A192F"/>
          </w:tcPr>
          <w:p>
            <w:r>
              <w:rPr>
                <w:rFonts w:ascii="Arial" w:hAnsi="Arial"/>
                <w:b/>
                <w:color w:val="F8F9FA"/>
                <w:sz w:val="20"/>
              </w:rPr>
              <w:t>"Each party shall indemnify, defend, and hold harmless the other party from third-party claims arising solely out of gross negligence or willful misconduct, capped at total fees paid under this Agreement in the preceding 12 months."</w:t>
            </w:r>
          </w:p>
        </w:tc>
      </w:tr>
    </w:tbl>
    <w:p>
      <w:r>
        <w:rPr>
          <w:b/>
          <w:color w:val="646464"/>
          <w:sz w:val="18"/>
        </w:rPr>
        <w:t xml:space="preserve">Superseded Original Contract Text: </w:t>
      </w:r>
      <w:r>
        <w:rPr>
          <w:i/>
          <w:sz w:val="18"/>
        </w:rPr>
        <w:t>"SECTION 1. INDEMNIFICATION</w:t>
        <w:br/>
        <w:t>Client agrees to indemnify Provider."</w:t>
      </w:r>
    </w:p>
    <w:p/>
    <w:p>
      <w:pPr>
        <w:jc w:val="center"/>
      </w:pPr>
      <w:r>
        <w:rPr>
          <w:rFonts w:ascii="Arial" w:hAnsi="Arial"/>
          <w:i/>
          <w:color w:val="969696"/>
          <w:sz w:val="18"/>
        </w:rPr>
        <w:t>--- End of Revised Contract Document (Generated by ClauseGuard AI) 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