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AFE6A" w14:textId="77777777" w:rsidR="00F406DB" w:rsidRDefault="00F406DB" w:rsidP="00F406DB">
      <w:pPr>
        <w:jc w:val="center"/>
      </w:pPr>
      <w:r>
        <w:rPr>
          <w:b/>
          <w:bCs/>
          <w:color w:val="1F4E79"/>
          <w:sz w:val="26"/>
          <w:szCs w:val="26"/>
        </w:rPr>
        <w:t>SIMATS ENGINEERING (SAVEETHA SCHOOL OF ENGINEERING)</w:t>
      </w:r>
    </w:p>
    <w:p w14:paraId="567EF037" w14:textId="77777777" w:rsidR="00F406DB" w:rsidRDefault="00F406DB" w:rsidP="00F406DB">
      <w:pPr>
        <w:jc w:val="center"/>
      </w:pPr>
      <w:r>
        <w:rPr>
          <w:b/>
          <w:bCs/>
          <w:color w:val="2E75B6"/>
          <w:sz w:val="22"/>
          <w:szCs w:val="22"/>
        </w:rPr>
        <w:t>Department of Computer Science and Engineering</w:t>
      </w:r>
    </w:p>
    <w:p w14:paraId="5ED2414D" w14:textId="35662E6E" w:rsidR="00F406DB" w:rsidRPr="009E7898" w:rsidRDefault="00F406DB" w:rsidP="00F406DB">
      <w:pPr>
        <w:pBdr>
          <w:bottom w:val="single" w:sz="6" w:space="1" w:color="1F4E79"/>
        </w:pBdr>
        <w:spacing w:after="80"/>
        <w:jc w:val="center"/>
        <w:rPr>
          <w:b/>
          <w:bCs/>
          <w:color w:val="C00000"/>
        </w:rPr>
      </w:pPr>
      <w:r w:rsidRPr="00F406DB">
        <w:rPr>
          <w:b/>
          <w:bCs/>
          <w:color w:val="C00000"/>
        </w:rPr>
        <w:t>CO3 ASSESSMENT TOOL 2 – Code Review &amp;amp; Repository Evaluation</w:t>
      </w:r>
    </w:p>
    <w:p w14:paraId="43200036" w14:textId="77777777" w:rsidR="00F406DB" w:rsidRDefault="00F406DB" w:rsidP="00F406DB">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F406DB" w14:paraId="1CC35E65" w14:textId="77777777" w:rsidTr="004E0390">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DB4FE45" w14:textId="77777777" w:rsidR="00F406DB" w:rsidRDefault="00F406DB" w:rsidP="004E0390">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8B710F" w14:textId="77777777" w:rsidR="00F406DB" w:rsidRDefault="00F406DB" w:rsidP="004E0390">
            <w:r>
              <w:rPr>
                <w:sz w:val="18"/>
                <w:szCs w:val="18"/>
              </w:rPr>
              <w:t xml:space="preserve">CSA10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77D3E0A" w14:textId="77777777" w:rsidR="00F406DB" w:rsidRDefault="00F406DB" w:rsidP="004E0390">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C1ED90" w14:textId="77777777" w:rsidR="00F406DB" w:rsidRDefault="00F406DB" w:rsidP="004E0390">
            <w:r>
              <w:rPr>
                <w:sz w:val="18"/>
                <w:szCs w:val="18"/>
              </w:rPr>
              <w:t xml:space="preserve">Software Engineering </w:t>
            </w:r>
          </w:p>
        </w:tc>
      </w:tr>
      <w:tr w:rsidR="00F406DB" w14:paraId="7FD48B01" w14:textId="77777777" w:rsidTr="004E0390">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08FB32" w14:textId="77777777" w:rsidR="00F406DB" w:rsidRDefault="00F406DB" w:rsidP="004E0390">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9970FA" w14:textId="77777777" w:rsidR="00F406DB" w:rsidRDefault="00F406DB" w:rsidP="004E0390">
            <w:r>
              <w:rPr>
                <w:sz w:val="18"/>
                <w:szCs w:val="18"/>
              </w:rPr>
              <w:t>CO3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E8FE90E" w14:textId="77777777" w:rsidR="00F406DB" w:rsidRDefault="00F406DB" w:rsidP="004E0390">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6715B" w14:textId="0FF2FD7C" w:rsidR="00F406DB" w:rsidRPr="00F406DB" w:rsidRDefault="00F406DB" w:rsidP="00F406DB">
            <w:pPr>
              <w:rPr>
                <w:sz w:val="18"/>
                <w:szCs w:val="18"/>
              </w:rPr>
            </w:pPr>
            <w:r>
              <w:rPr>
                <w:sz w:val="18"/>
                <w:szCs w:val="18"/>
              </w:rPr>
              <w:t xml:space="preserve">Assessment Tool </w:t>
            </w:r>
            <w:r>
              <w:rPr>
                <w:sz w:val="18"/>
                <w:szCs w:val="18"/>
              </w:rPr>
              <w:t xml:space="preserve">2 - </w:t>
            </w:r>
            <w:r>
              <w:rPr>
                <w:sz w:val="18"/>
                <w:szCs w:val="18"/>
              </w:rPr>
              <w:t xml:space="preserve"> </w:t>
            </w:r>
            <w:r w:rsidRPr="00F406DB">
              <w:rPr>
                <w:sz w:val="18"/>
                <w:szCs w:val="18"/>
              </w:rPr>
              <w:t>Code Review</w:t>
            </w:r>
          </w:p>
          <w:p w14:paraId="51ECADCE" w14:textId="54076B07" w:rsidR="00F406DB" w:rsidRDefault="00F406DB" w:rsidP="00F406DB">
            <w:r w:rsidRPr="00F406DB">
              <w:rPr>
                <w:sz w:val="18"/>
                <w:szCs w:val="18"/>
              </w:rPr>
              <w:t>&amp;amp; Repository Evaluation</w:t>
            </w:r>
          </w:p>
        </w:tc>
      </w:tr>
      <w:tr w:rsidR="00F406DB" w14:paraId="1876EBC6" w14:textId="77777777" w:rsidTr="004E0390">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7E59708" w14:textId="77777777" w:rsidR="00F406DB" w:rsidRDefault="00F406DB" w:rsidP="004E0390">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DFD683" w14:textId="77777777" w:rsidR="00F406DB" w:rsidRDefault="00F406DB" w:rsidP="004E0390">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F3539CD" w14:textId="77777777" w:rsidR="00F406DB" w:rsidRDefault="00F406DB" w:rsidP="004E0390">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7F761FC" w14:textId="77777777" w:rsidR="00F406DB" w:rsidRDefault="00F406DB" w:rsidP="004E0390">
            <w:r>
              <w:rPr>
                <w:sz w:val="18"/>
                <w:szCs w:val="18"/>
              </w:rPr>
              <w:t xml:space="preserve">25  </w:t>
            </w:r>
          </w:p>
        </w:tc>
      </w:tr>
      <w:tr w:rsidR="00F406DB" w14:paraId="4BDE8693" w14:textId="77777777" w:rsidTr="004E0390">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3FBBA3" w14:textId="77777777" w:rsidR="00F406DB" w:rsidRDefault="00F406DB" w:rsidP="004E0390">
            <w:r>
              <w:rPr>
                <w:b/>
                <w:bCs/>
                <w:color w:val="1F4E79"/>
                <w:sz w:val="18"/>
                <w:szCs w:val="18"/>
              </w:rPr>
              <w:t>CO3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79DB5F4" w14:textId="3F91AC6F" w:rsidR="00F406DB" w:rsidRDefault="00F406DB" w:rsidP="00F406DB">
            <w:pPr>
              <w:jc w:val="both"/>
            </w:pPr>
            <w:r>
              <w:t>Build full-stack applications with an emphasis on containerization, version control,</w:t>
            </w:r>
          </w:p>
          <w:p w14:paraId="190E123E" w14:textId="4859FED2" w:rsidR="00F406DB" w:rsidRDefault="00F406DB" w:rsidP="00F406DB">
            <w:pPr>
              <w:jc w:val="both"/>
            </w:pPr>
            <w:r>
              <w:t>and collaborative development</w:t>
            </w:r>
          </w:p>
        </w:tc>
      </w:tr>
      <w:tr w:rsidR="00F406DB" w14:paraId="16ABC5A8" w14:textId="77777777" w:rsidTr="004E0390">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2DD9C21" w14:textId="77777777" w:rsidR="00F406DB" w:rsidRDefault="00F406DB" w:rsidP="004E0390">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BB78F3" w14:textId="77777777" w:rsidR="00F406DB" w:rsidRDefault="00F406DB" w:rsidP="004E0390">
            <w:r>
              <w:t>K Sujith Sai Vighnesh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51BEFC0" w14:textId="77777777" w:rsidR="00F406DB" w:rsidRDefault="00F406DB" w:rsidP="004E0390">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C95AC4" w14:textId="77777777" w:rsidR="00F406DB" w:rsidRDefault="00F406DB" w:rsidP="004E0390">
            <w:r>
              <w:t>192311199</w:t>
            </w:r>
          </w:p>
        </w:tc>
      </w:tr>
      <w:tr w:rsidR="00F406DB" w14:paraId="084637E1" w14:textId="77777777" w:rsidTr="004E0390">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CA7733" w14:textId="77777777" w:rsidR="00F406DB" w:rsidRDefault="00F406DB" w:rsidP="004E0390">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4BD012" w14:textId="77777777" w:rsidR="00F406DB" w:rsidRDefault="00F406DB" w:rsidP="004E0390">
            <w:r>
              <w:t>13-08-2026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77A15A2" w14:textId="77777777" w:rsidR="00F406DB" w:rsidRDefault="00F406DB" w:rsidP="004E0390">
            <w:r>
              <w:rPr>
                <w:b/>
                <w:bCs/>
                <w:color w:val="1F4E79"/>
                <w:sz w:val="18"/>
                <w:szCs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9CD28C" w14:textId="77777777" w:rsidR="00F406DB" w:rsidRDefault="00F406DB" w:rsidP="004E0390">
            <w:r>
              <w:t>60 minutes</w:t>
            </w:r>
          </w:p>
        </w:tc>
      </w:tr>
    </w:tbl>
    <w:p w14:paraId="08DA5F40" w14:textId="77777777" w:rsidR="00F406DB" w:rsidRDefault="00F406DB" w:rsidP="00F406DB">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406DB" w14:paraId="5BB3A548" w14:textId="77777777" w:rsidTr="004E0390">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3C84C9AE" w14:textId="77777777" w:rsidR="00F406DB" w:rsidRDefault="00F406DB" w:rsidP="004E0390">
            <w:r>
              <w:rPr>
                <w:b/>
                <w:bCs/>
                <w:color w:val="C00000"/>
              </w:rPr>
              <w:t>Code of Conduct</w:t>
            </w:r>
          </w:p>
          <w:p w14:paraId="4D39F13A" w14:textId="77777777" w:rsidR="00F406DB" w:rsidRDefault="00F406DB" w:rsidP="004E0390">
            <w:pPr>
              <w:spacing w:after="60"/>
              <w:jc w:val="both"/>
            </w:pPr>
            <w:r>
              <w:rPr>
                <w:i/>
                <w:iCs/>
                <w:sz w:val="18"/>
                <w:szCs w:val="18"/>
              </w:rPr>
              <w:t>I K Sujith Sai Vighnesh --- 192311199 certify that this submission is my original work and that I have adhered to the guidelines specified for this assessment. I understand that any violation of academic integrity rules will result in disciplinary action.</w:t>
            </w:r>
          </w:p>
          <w:p w14:paraId="42E80FD1" w14:textId="77777777" w:rsidR="00F406DB" w:rsidRDefault="00F406DB" w:rsidP="004E0390">
            <w:r>
              <w:rPr>
                <w:sz w:val="18"/>
                <w:szCs w:val="18"/>
              </w:rPr>
              <w:t>Signature of the Student: K Sujith Sai Vighnesh______________________</w:t>
            </w:r>
          </w:p>
        </w:tc>
      </w:tr>
    </w:tbl>
    <w:p w14:paraId="76BA7F10" w14:textId="77777777" w:rsidR="008B5167" w:rsidRDefault="00000000">
      <w:r>
        <w:br w:type="page"/>
      </w:r>
    </w:p>
    <w:p w14:paraId="6BA9723C" w14:textId="77777777" w:rsidR="008B5167" w:rsidRPr="005242F6" w:rsidRDefault="00000000">
      <w:pPr>
        <w:pStyle w:val="Heading1"/>
        <w:spacing w:before="320" w:after="160"/>
        <w:rPr>
          <w:color w:val="auto"/>
        </w:rPr>
      </w:pPr>
      <w:r w:rsidRPr="005242F6">
        <w:rPr>
          <w:color w:val="auto"/>
        </w:rPr>
        <w:lastRenderedPageBreak/>
        <w:t>1. Problem Overview</w:t>
      </w:r>
    </w:p>
    <w:p w14:paraId="5E905783" w14:textId="77777777" w:rsidR="008B5167" w:rsidRPr="005242F6" w:rsidRDefault="00000000">
      <w:pPr>
        <w:pStyle w:val="Heading2"/>
        <w:spacing w:before="240" w:after="120"/>
        <w:rPr>
          <w:color w:val="auto"/>
        </w:rPr>
      </w:pPr>
      <w:r w:rsidRPr="005242F6">
        <w:rPr>
          <w:color w:val="auto"/>
        </w:rPr>
        <w:t>1.1 Assigned Problem Statement</w:t>
      </w:r>
    </w:p>
    <w:p w14:paraId="627A3632" w14:textId="77777777" w:rsidR="008B5167" w:rsidRPr="005242F6" w:rsidRDefault="00000000">
      <w:pPr>
        <w:spacing w:after="160"/>
        <w:jc w:val="both"/>
      </w:pPr>
      <w:r w:rsidRPr="005242F6">
        <w:rPr>
          <w:rFonts w:ascii="Calibri" w:eastAsia="Calibri" w:hAnsi="Calibri" w:cs="Calibri"/>
          <w:sz w:val="22"/>
          <w:szCs w:val="22"/>
        </w:rPr>
        <w:t xml:space="preserve">Disaster relief operations experience delays because communication between agencies is fragmented, demand estimation is inaccurate, and resource allocation is inefficient. Relief agencies lack real-time visibility into what resources are available and where they are needed, resulting in unequal distribution of aid — some shelters are over-supplied while others run out of essentials. The assigned project is an AI-Powered Disaster Relief Coordination Platform that </w:t>
      </w:r>
      <w:proofErr w:type="spellStart"/>
      <w:r w:rsidRPr="005242F6">
        <w:rPr>
          <w:rFonts w:ascii="Calibri" w:eastAsia="Calibri" w:hAnsi="Calibri" w:cs="Calibri"/>
          <w:sz w:val="22"/>
          <w:szCs w:val="22"/>
        </w:rPr>
        <w:t>analyzes</w:t>
      </w:r>
      <w:proofErr w:type="spellEnd"/>
      <w:r w:rsidRPr="005242F6">
        <w:rPr>
          <w:rFonts w:ascii="Calibri" w:eastAsia="Calibri" w:hAnsi="Calibri" w:cs="Calibri"/>
          <w:sz w:val="22"/>
          <w:szCs w:val="22"/>
        </w:rPr>
        <w:t xml:space="preserve"> disaster severity, predicts resource requirements with machine learning, optimizes logistics routes, tracks inventory continuously, and gives government agencies, NGOs, and emergency responders a shared, real-time coordination layer.</w:t>
      </w:r>
    </w:p>
    <w:p w14:paraId="057E14CD" w14:textId="77777777" w:rsidR="008B5167" w:rsidRPr="005242F6" w:rsidRDefault="00000000">
      <w:pPr>
        <w:pStyle w:val="Heading2"/>
        <w:spacing w:before="240" w:after="120"/>
        <w:rPr>
          <w:color w:val="auto"/>
        </w:rPr>
      </w:pPr>
      <w:r w:rsidRPr="005242F6">
        <w:rPr>
          <w:color w:val="auto"/>
        </w:rPr>
        <w:t>1.2 Summary of Implemented Solution</w:t>
      </w:r>
    </w:p>
    <w:p w14:paraId="50F0C0E2" w14:textId="77777777" w:rsidR="008B5167" w:rsidRPr="005242F6" w:rsidRDefault="00000000">
      <w:pPr>
        <w:spacing w:after="160"/>
        <w:jc w:val="both"/>
      </w:pPr>
      <w:r w:rsidRPr="005242F6">
        <w:rPr>
          <w:rFonts w:ascii="Calibri" w:eastAsia="Calibri" w:hAnsi="Calibri" w:cs="Calibri"/>
          <w:sz w:val="22"/>
          <w:szCs w:val="22"/>
        </w:rPr>
        <w:t>The implemented solution is a containerized, microservice-based platform consisting of a React dashboard, a Node.js/Express coordination API, a Python/</w:t>
      </w:r>
      <w:proofErr w:type="spellStart"/>
      <w:r w:rsidRPr="005242F6">
        <w:rPr>
          <w:rFonts w:ascii="Calibri" w:eastAsia="Calibri" w:hAnsi="Calibri" w:cs="Calibri"/>
          <w:sz w:val="22"/>
          <w:szCs w:val="22"/>
        </w:rPr>
        <w:t>FastAPI</w:t>
      </w:r>
      <w:proofErr w:type="spellEnd"/>
      <w:r w:rsidRPr="005242F6">
        <w:rPr>
          <w:rFonts w:ascii="Calibri" w:eastAsia="Calibri" w:hAnsi="Calibri" w:cs="Calibri"/>
          <w:sz w:val="22"/>
          <w:szCs w:val="22"/>
        </w:rPr>
        <w:t xml:space="preserve"> AI demand-prediction and route-optimization service, a </w:t>
      </w:r>
      <w:proofErr w:type="spellStart"/>
      <w:r w:rsidRPr="005242F6">
        <w:rPr>
          <w:rFonts w:ascii="Calibri" w:eastAsia="Calibri" w:hAnsi="Calibri" w:cs="Calibri"/>
          <w:sz w:val="22"/>
          <w:szCs w:val="22"/>
        </w:rPr>
        <w:t>PostGIS</w:t>
      </w:r>
      <w:proofErr w:type="spellEnd"/>
      <w:r w:rsidRPr="005242F6">
        <w:rPr>
          <w:rFonts w:ascii="Calibri" w:eastAsia="Calibri" w:hAnsi="Calibri" w:cs="Calibri"/>
          <w:sz w:val="22"/>
          <w:szCs w:val="22"/>
        </w:rPr>
        <w:t xml:space="preserve"> geospatial database, a Redis cache for real-time counters, and </w:t>
      </w:r>
      <w:proofErr w:type="gramStart"/>
      <w:r w:rsidRPr="005242F6">
        <w:rPr>
          <w:rFonts w:ascii="Calibri" w:eastAsia="Calibri" w:hAnsi="Calibri" w:cs="Calibri"/>
          <w:sz w:val="22"/>
          <w:szCs w:val="22"/>
        </w:rPr>
        <w:t>an</w:t>
      </w:r>
      <w:proofErr w:type="gramEnd"/>
      <w:r w:rsidRPr="005242F6">
        <w:rPr>
          <w:rFonts w:ascii="Calibri" w:eastAsia="Calibri" w:hAnsi="Calibri" w:cs="Calibri"/>
          <w:sz w:val="22"/>
          <w:szCs w:val="22"/>
        </w:rPr>
        <w:t xml:space="preserve"> Nginx reverse proxy. Each service is version-controlled in a shared Git repository and packaged with Docker, so the full stack can be built and deployed with a single docker compose up --build command.</w:t>
      </w:r>
    </w:p>
    <w:p w14:paraId="3F2471B9" w14:textId="77777777" w:rsidR="008B5167" w:rsidRPr="005242F6" w:rsidRDefault="00000000">
      <w:pPr>
        <w:pStyle w:val="Heading2"/>
        <w:spacing w:before="240" w:after="120"/>
        <w:rPr>
          <w:color w:val="auto"/>
        </w:rPr>
      </w:pPr>
      <w:r w:rsidRPr="005242F6">
        <w:rPr>
          <w:color w:val="auto"/>
        </w:rPr>
        <w:t>1.3 Project Objectives</w:t>
      </w:r>
    </w:p>
    <w:p w14:paraId="742B94F4" w14:textId="77777777" w:rsidR="008B5167" w:rsidRPr="005242F6" w:rsidRDefault="00000000">
      <w:pPr>
        <w:pStyle w:val="ListParagraph"/>
        <w:numPr>
          <w:ilvl w:val="0"/>
          <w:numId w:val="2"/>
        </w:numPr>
        <w:spacing w:after="80"/>
      </w:pPr>
      <w:r w:rsidRPr="005242F6">
        <w:rPr>
          <w:rFonts w:ascii="Calibri" w:eastAsia="Calibri" w:hAnsi="Calibri" w:cs="Calibri"/>
          <w:sz w:val="22"/>
          <w:szCs w:val="22"/>
        </w:rPr>
        <w:t>Monitor disaster relief resources (food, medicine, shelter kits, rescue equipment) in real time.</w:t>
      </w:r>
    </w:p>
    <w:p w14:paraId="46FE512C" w14:textId="77777777" w:rsidR="008B5167" w:rsidRPr="005242F6" w:rsidRDefault="00000000">
      <w:pPr>
        <w:pStyle w:val="ListParagraph"/>
        <w:numPr>
          <w:ilvl w:val="0"/>
          <w:numId w:val="2"/>
        </w:numPr>
        <w:spacing w:after="80"/>
      </w:pPr>
      <w:r w:rsidRPr="005242F6">
        <w:rPr>
          <w:rFonts w:ascii="Calibri" w:eastAsia="Calibri" w:hAnsi="Calibri" w:cs="Calibri"/>
          <w:sz w:val="22"/>
          <w:szCs w:val="22"/>
        </w:rPr>
        <w:t>Predict resource demand per affected location using AI/ML models.</w:t>
      </w:r>
    </w:p>
    <w:p w14:paraId="257CDAA1" w14:textId="77777777" w:rsidR="008B5167" w:rsidRPr="005242F6" w:rsidRDefault="00000000">
      <w:pPr>
        <w:pStyle w:val="ListParagraph"/>
        <w:numPr>
          <w:ilvl w:val="0"/>
          <w:numId w:val="2"/>
        </w:numPr>
        <w:spacing w:after="80"/>
      </w:pPr>
      <w:r w:rsidRPr="005242F6">
        <w:rPr>
          <w:rFonts w:ascii="Calibri" w:eastAsia="Calibri" w:hAnsi="Calibri" w:cs="Calibri"/>
          <w:sz w:val="22"/>
          <w:szCs w:val="22"/>
        </w:rPr>
        <w:t>Optimize relief distribution routes using GIS-based routing.</w:t>
      </w:r>
    </w:p>
    <w:p w14:paraId="41DC1D91" w14:textId="77777777" w:rsidR="008B5167" w:rsidRPr="005242F6" w:rsidRDefault="00000000">
      <w:pPr>
        <w:pStyle w:val="ListParagraph"/>
        <w:numPr>
          <w:ilvl w:val="0"/>
          <w:numId w:val="2"/>
        </w:numPr>
        <w:spacing w:after="80"/>
      </w:pPr>
      <w:r w:rsidRPr="005242F6">
        <w:rPr>
          <w:rFonts w:ascii="Calibri" w:eastAsia="Calibri" w:hAnsi="Calibri" w:cs="Calibri"/>
          <w:sz w:val="22"/>
          <w:szCs w:val="22"/>
        </w:rPr>
        <w:t>Coordinate multiple relief agencies on one shared platform.</w:t>
      </w:r>
    </w:p>
    <w:p w14:paraId="34671DAA" w14:textId="77777777" w:rsidR="008B5167" w:rsidRPr="005242F6" w:rsidRDefault="00000000">
      <w:pPr>
        <w:pStyle w:val="ListParagraph"/>
        <w:numPr>
          <w:ilvl w:val="0"/>
          <w:numId w:val="2"/>
        </w:numPr>
        <w:spacing w:after="80"/>
      </w:pPr>
      <w:r w:rsidRPr="005242F6">
        <w:rPr>
          <w:rFonts w:ascii="Calibri" w:eastAsia="Calibri" w:hAnsi="Calibri" w:cs="Calibri"/>
          <w:sz w:val="22"/>
          <w:szCs w:val="22"/>
        </w:rPr>
        <w:t>Monitor shelter occupancy and capacity in real time.</w:t>
      </w:r>
    </w:p>
    <w:p w14:paraId="72E9E25D" w14:textId="77777777" w:rsidR="008B5167" w:rsidRPr="005242F6" w:rsidRDefault="00000000">
      <w:pPr>
        <w:pStyle w:val="ListParagraph"/>
        <w:numPr>
          <w:ilvl w:val="0"/>
          <w:numId w:val="2"/>
        </w:numPr>
        <w:spacing w:after="80"/>
      </w:pPr>
      <w:r w:rsidRPr="005242F6">
        <w:rPr>
          <w:rFonts w:ascii="Calibri" w:eastAsia="Calibri" w:hAnsi="Calibri" w:cs="Calibri"/>
          <w:sz w:val="22"/>
          <w:szCs w:val="22"/>
        </w:rPr>
        <w:t>Generate emergency logistics and situation reports.</w:t>
      </w:r>
    </w:p>
    <w:p w14:paraId="119E014D" w14:textId="77777777" w:rsidR="008B5167" w:rsidRPr="005242F6" w:rsidRDefault="00000000">
      <w:pPr>
        <w:pStyle w:val="ListParagraph"/>
        <w:numPr>
          <w:ilvl w:val="0"/>
          <w:numId w:val="2"/>
        </w:numPr>
        <w:spacing w:after="80"/>
      </w:pPr>
      <w:r w:rsidRPr="005242F6">
        <w:rPr>
          <w:rFonts w:ascii="Calibri" w:eastAsia="Calibri" w:hAnsi="Calibri" w:cs="Calibri"/>
          <w:sz w:val="22"/>
          <w:szCs w:val="22"/>
        </w:rPr>
        <w:t>Improve disaster response efficiency and reduce distribution delays.</w:t>
      </w:r>
    </w:p>
    <w:p w14:paraId="75A48FA8" w14:textId="77777777" w:rsidR="008B5167" w:rsidRPr="005242F6" w:rsidRDefault="00000000">
      <w:pPr>
        <w:pStyle w:val="Heading2"/>
        <w:spacing w:before="240" w:after="120"/>
        <w:rPr>
          <w:color w:val="auto"/>
        </w:rPr>
      </w:pPr>
      <w:r w:rsidRPr="005242F6">
        <w:rPr>
          <w:color w:val="auto"/>
        </w:rPr>
        <w:t>1.4 Key Functionalities Implemented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700"/>
      </w:tblGrid>
      <w:tr w:rsidR="008B5167" w14:paraId="10EFBA64" w14:textId="77777777">
        <w:tblPrEx>
          <w:tblCellMar>
            <w:top w:w="0" w:type="dxa"/>
            <w:bottom w:w="0" w:type="dxa"/>
          </w:tblCellMar>
        </w:tblPrEx>
        <w:trPr>
          <w:tblHeader/>
        </w:trPr>
        <w:tc>
          <w:tcPr>
            <w:tcW w:w="2800" w:type="dxa"/>
            <w:shd w:val="clear" w:color="auto" w:fill="1F4E5F"/>
            <w:tcMar>
              <w:top w:w="80" w:type="dxa"/>
              <w:left w:w="100" w:type="dxa"/>
              <w:bottom w:w="80" w:type="dxa"/>
              <w:right w:w="100" w:type="dxa"/>
            </w:tcMar>
          </w:tcPr>
          <w:p w14:paraId="45281212" w14:textId="77777777" w:rsidR="008B5167" w:rsidRDefault="00000000">
            <w:r>
              <w:rPr>
                <w:rFonts w:ascii="Calibri" w:eastAsia="Calibri" w:hAnsi="Calibri" w:cs="Calibri"/>
                <w:b/>
                <w:bCs/>
                <w:color w:val="FFFFFF"/>
              </w:rPr>
              <w:t>Module</w:t>
            </w:r>
          </w:p>
        </w:tc>
        <w:tc>
          <w:tcPr>
            <w:tcW w:w="6700" w:type="dxa"/>
            <w:shd w:val="clear" w:color="auto" w:fill="1F4E5F"/>
            <w:tcMar>
              <w:top w:w="80" w:type="dxa"/>
              <w:left w:w="100" w:type="dxa"/>
              <w:bottom w:w="80" w:type="dxa"/>
              <w:right w:w="100" w:type="dxa"/>
            </w:tcMar>
          </w:tcPr>
          <w:p w14:paraId="2D4A2810" w14:textId="77777777" w:rsidR="008B5167" w:rsidRDefault="00000000">
            <w:r>
              <w:rPr>
                <w:rFonts w:ascii="Calibri" w:eastAsia="Calibri" w:hAnsi="Calibri" w:cs="Calibri"/>
                <w:b/>
                <w:bCs/>
                <w:color w:val="FFFFFF"/>
              </w:rPr>
              <w:t>Key Functionality</w:t>
            </w:r>
          </w:p>
        </w:tc>
      </w:tr>
      <w:tr w:rsidR="008B5167" w14:paraId="19B825FA" w14:textId="77777777">
        <w:tblPrEx>
          <w:tblCellMar>
            <w:top w:w="0" w:type="dxa"/>
            <w:bottom w:w="0" w:type="dxa"/>
          </w:tblCellMar>
        </w:tblPrEx>
        <w:tc>
          <w:tcPr>
            <w:tcW w:w="2800" w:type="dxa"/>
            <w:tcMar>
              <w:top w:w="80" w:type="dxa"/>
              <w:left w:w="100" w:type="dxa"/>
              <w:bottom w:w="80" w:type="dxa"/>
              <w:right w:w="100" w:type="dxa"/>
            </w:tcMar>
          </w:tcPr>
          <w:p w14:paraId="57CE5A3B" w14:textId="77777777" w:rsidR="008B5167" w:rsidRDefault="00000000">
            <w:r>
              <w:rPr>
                <w:rFonts w:ascii="Calibri" w:eastAsia="Calibri" w:hAnsi="Calibri" w:cs="Calibri"/>
                <w:color w:val="000000"/>
              </w:rPr>
              <w:t>Inventory Service (backend)</w:t>
            </w:r>
          </w:p>
        </w:tc>
        <w:tc>
          <w:tcPr>
            <w:tcW w:w="6700" w:type="dxa"/>
            <w:tcMar>
              <w:top w:w="80" w:type="dxa"/>
              <w:left w:w="100" w:type="dxa"/>
              <w:bottom w:w="80" w:type="dxa"/>
              <w:right w:w="100" w:type="dxa"/>
            </w:tcMar>
          </w:tcPr>
          <w:p w14:paraId="2268635A" w14:textId="77777777" w:rsidR="008B5167" w:rsidRDefault="00000000">
            <w:r>
              <w:rPr>
                <w:rFonts w:ascii="Calibri" w:eastAsia="Calibri" w:hAnsi="Calibri" w:cs="Calibri"/>
                <w:color w:val="000000"/>
              </w:rPr>
              <w:t xml:space="preserve">CRUD APIs for food, medicine, shelter-kit and equipment stock per relief </w:t>
            </w:r>
            <w:proofErr w:type="spellStart"/>
            <w:r>
              <w:rPr>
                <w:rFonts w:ascii="Calibri" w:eastAsia="Calibri" w:hAnsi="Calibri" w:cs="Calibri"/>
                <w:color w:val="000000"/>
              </w:rPr>
              <w:t>center</w:t>
            </w:r>
            <w:proofErr w:type="spellEnd"/>
            <w:r>
              <w:rPr>
                <w:rFonts w:ascii="Calibri" w:eastAsia="Calibri" w:hAnsi="Calibri" w:cs="Calibri"/>
                <w:color w:val="000000"/>
              </w:rPr>
              <w:t>; low-stock alerts.</w:t>
            </w:r>
          </w:p>
        </w:tc>
      </w:tr>
      <w:tr w:rsidR="008B5167" w14:paraId="59DF5C37" w14:textId="77777777">
        <w:tblPrEx>
          <w:tblCellMar>
            <w:top w:w="0" w:type="dxa"/>
            <w:bottom w:w="0" w:type="dxa"/>
          </w:tblCellMar>
        </w:tblPrEx>
        <w:tc>
          <w:tcPr>
            <w:tcW w:w="2800" w:type="dxa"/>
            <w:tcMar>
              <w:top w:w="80" w:type="dxa"/>
              <w:left w:w="100" w:type="dxa"/>
              <w:bottom w:w="80" w:type="dxa"/>
              <w:right w:w="100" w:type="dxa"/>
            </w:tcMar>
          </w:tcPr>
          <w:p w14:paraId="489596BA" w14:textId="77777777" w:rsidR="008B5167" w:rsidRDefault="00000000">
            <w:r>
              <w:rPr>
                <w:rFonts w:ascii="Calibri" w:eastAsia="Calibri" w:hAnsi="Calibri" w:cs="Calibri"/>
                <w:color w:val="000000"/>
              </w:rPr>
              <w:t>Demand Prediction (ml-service)</w:t>
            </w:r>
          </w:p>
        </w:tc>
        <w:tc>
          <w:tcPr>
            <w:tcW w:w="6700" w:type="dxa"/>
            <w:tcMar>
              <w:top w:w="80" w:type="dxa"/>
              <w:left w:w="100" w:type="dxa"/>
              <w:bottom w:w="80" w:type="dxa"/>
              <w:right w:w="100" w:type="dxa"/>
            </w:tcMar>
          </w:tcPr>
          <w:p w14:paraId="2DC42C2C" w14:textId="77777777" w:rsidR="008B5167" w:rsidRDefault="00000000">
            <w:r>
              <w:rPr>
                <w:rFonts w:ascii="Calibri" w:eastAsia="Calibri" w:hAnsi="Calibri" w:cs="Calibri"/>
                <w:color w:val="000000"/>
              </w:rPr>
              <w:t>REST endpoint that returns a predicted resource requirement given disaster severity, population and historical data.</w:t>
            </w:r>
          </w:p>
        </w:tc>
      </w:tr>
      <w:tr w:rsidR="008B5167" w14:paraId="07329913" w14:textId="77777777">
        <w:tblPrEx>
          <w:tblCellMar>
            <w:top w:w="0" w:type="dxa"/>
            <w:bottom w:w="0" w:type="dxa"/>
          </w:tblCellMar>
        </w:tblPrEx>
        <w:tc>
          <w:tcPr>
            <w:tcW w:w="2800" w:type="dxa"/>
            <w:tcMar>
              <w:top w:w="80" w:type="dxa"/>
              <w:left w:w="100" w:type="dxa"/>
              <w:bottom w:w="80" w:type="dxa"/>
              <w:right w:w="100" w:type="dxa"/>
            </w:tcMar>
          </w:tcPr>
          <w:p w14:paraId="68E187B7" w14:textId="77777777" w:rsidR="008B5167" w:rsidRDefault="00000000">
            <w:r>
              <w:rPr>
                <w:rFonts w:ascii="Calibri" w:eastAsia="Calibri" w:hAnsi="Calibri" w:cs="Calibri"/>
                <w:color w:val="000000"/>
              </w:rPr>
              <w:t>Route Optimization (ml-service)</w:t>
            </w:r>
          </w:p>
        </w:tc>
        <w:tc>
          <w:tcPr>
            <w:tcW w:w="6700" w:type="dxa"/>
            <w:tcMar>
              <w:top w:w="80" w:type="dxa"/>
              <w:left w:w="100" w:type="dxa"/>
              <w:bottom w:w="80" w:type="dxa"/>
              <w:right w:w="100" w:type="dxa"/>
            </w:tcMar>
          </w:tcPr>
          <w:p w14:paraId="2F205A3D" w14:textId="77777777" w:rsidR="008B5167" w:rsidRDefault="00000000">
            <w:r>
              <w:rPr>
                <w:rFonts w:ascii="Calibri" w:eastAsia="Calibri" w:hAnsi="Calibri" w:cs="Calibri"/>
                <w:color w:val="000000"/>
              </w:rPr>
              <w:t>GIS-based shortest/fastest-route calculation between supply depots and affected zones.</w:t>
            </w:r>
          </w:p>
        </w:tc>
      </w:tr>
      <w:tr w:rsidR="008B5167" w14:paraId="3272CD8E" w14:textId="77777777">
        <w:tblPrEx>
          <w:tblCellMar>
            <w:top w:w="0" w:type="dxa"/>
            <w:bottom w:w="0" w:type="dxa"/>
          </w:tblCellMar>
        </w:tblPrEx>
        <w:tc>
          <w:tcPr>
            <w:tcW w:w="2800" w:type="dxa"/>
            <w:tcMar>
              <w:top w:w="80" w:type="dxa"/>
              <w:left w:w="100" w:type="dxa"/>
              <w:bottom w:w="80" w:type="dxa"/>
              <w:right w:w="100" w:type="dxa"/>
            </w:tcMar>
          </w:tcPr>
          <w:p w14:paraId="3B27293F" w14:textId="77777777" w:rsidR="008B5167" w:rsidRDefault="00000000">
            <w:r>
              <w:rPr>
                <w:rFonts w:ascii="Calibri" w:eastAsia="Calibri" w:hAnsi="Calibri" w:cs="Calibri"/>
                <w:color w:val="000000"/>
              </w:rPr>
              <w:t>Coordination Dashboard (frontend)</w:t>
            </w:r>
          </w:p>
        </w:tc>
        <w:tc>
          <w:tcPr>
            <w:tcW w:w="6700" w:type="dxa"/>
            <w:tcMar>
              <w:top w:w="80" w:type="dxa"/>
              <w:left w:w="100" w:type="dxa"/>
              <w:bottom w:w="80" w:type="dxa"/>
              <w:right w:w="100" w:type="dxa"/>
            </w:tcMar>
          </w:tcPr>
          <w:p w14:paraId="68662A54" w14:textId="77777777" w:rsidR="008B5167" w:rsidRDefault="00000000">
            <w:r>
              <w:rPr>
                <w:rFonts w:ascii="Calibri" w:eastAsia="Calibri" w:hAnsi="Calibri" w:cs="Calibri"/>
                <w:color w:val="000000"/>
              </w:rPr>
              <w:t>Map view of disaster zones, live inventory, shelter occupancy, and agency task assignment.</w:t>
            </w:r>
          </w:p>
        </w:tc>
      </w:tr>
      <w:tr w:rsidR="008B5167" w14:paraId="5FF888FB" w14:textId="77777777">
        <w:tblPrEx>
          <w:tblCellMar>
            <w:top w:w="0" w:type="dxa"/>
            <w:bottom w:w="0" w:type="dxa"/>
          </w:tblCellMar>
        </w:tblPrEx>
        <w:tc>
          <w:tcPr>
            <w:tcW w:w="2800" w:type="dxa"/>
            <w:tcMar>
              <w:top w:w="80" w:type="dxa"/>
              <w:left w:w="100" w:type="dxa"/>
              <w:bottom w:w="80" w:type="dxa"/>
              <w:right w:w="100" w:type="dxa"/>
            </w:tcMar>
          </w:tcPr>
          <w:p w14:paraId="79448FC8" w14:textId="77777777" w:rsidR="008B5167" w:rsidRDefault="00000000">
            <w:r>
              <w:rPr>
                <w:rFonts w:ascii="Calibri" w:eastAsia="Calibri" w:hAnsi="Calibri" w:cs="Calibri"/>
                <w:color w:val="000000"/>
              </w:rPr>
              <w:t>Shelter Tracker</w:t>
            </w:r>
          </w:p>
        </w:tc>
        <w:tc>
          <w:tcPr>
            <w:tcW w:w="6700" w:type="dxa"/>
            <w:tcMar>
              <w:top w:w="80" w:type="dxa"/>
              <w:left w:w="100" w:type="dxa"/>
              <w:bottom w:w="80" w:type="dxa"/>
              <w:right w:w="100" w:type="dxa"/>
            </w:tcMar>
          </w:tcPr>
          <w:p w14:paraId="564CEBA2" w14:textId="77777777" w:rsidR="008B5167" w:rsidRDefault="00000000">
            <w:r>
              <w:rPr>
                <w:rFonts w:ascii="Calibri" w:eastAsia="Calibri" w:hAnsi="Calibri" w:cs="Calibri"/>
                <w:color w:val="000000"/>
              </w:rPr>
              <w:t>Live occupancy vs. capacity per shelter, sourced from periodic updates or IoT occupancy sensors.</w:t>
            </w:r>
          </w:p>
        </w:tc>
      </w:tr>
      <w:tr w:rsidR="008B5167" w14:paraId="7DA3DB32" w14:textId="77777777">
        <w:tblPrEx>
          <w:tblCellMar>
            <w:top w:w="0" w:type="dxa"/>
            <w:bottom w:w="0" w:type="dxa"/>
          </w:tblCellMar>
        </w:tblPrEx>
        <w:tc>
          <w:tcPr>
            <w:tcW w:w="2800" w:type="dxa"/>
            <w:tcMar>
              <w:top w:w="80" w:type="dxa"/>
              <w:left w:w="100" w:type="dxa"/>
              <w:bottom w:w="80" w:type="dxa"/>
              <w:right w:w="100" w:type="dxa"/>
            </w:tcMar>
          </w:tcPr>
          <w:p w14:paraId="5CABEAEF" w14:textId="77777777" w:rsidR="008B5167" w:rsidRDefault="00000000">
            <w:r>
              <w:rPr>
                <w:rFonts w:ascii="Calibri" w:eastAsia="Calibri" w:hAnsi="Calibri" w:cs="Calibri"/>
                <w:color w:val="000000"/>
              </w:rPr>
              <w:lastRenderedPageBreak/>
              <w:t>Reporting</w:t>
            </w:r>
          </w:p>
        </w:tc>
        <w:tc>
          <w:tcPr>
            <w:tcW w:w="6700" w:type="dxa"/>
            <w:tcMar>
              <w:top w:w="80" w:type="dxa"/>
              <w:left w:w="100" w:type="dxa"/>
              <w:bottom w:w="80" w:type="dxa"/>
              <w:right w:w="100" w:type="dxa"/>
            </w:tcMar>
          </w:tcPr>
          <w:p w14:paraId="4A60C64A" w14:textId="77777777" w:rsidR="008B5167" w:rsidRDefault="00000000">
            <w:r>
              <w:rPr>
                <w:rFonts w:ascii="Calibri" w:eastAsia="Calibri" w:hAnsi="Calibri" w:cs="Calibri"/>
                <w:color w:val="000000"/>
              </w:rPr>
              <w:t>Generates a logistics status summary that agencies can export for coordination meetings.</w:t>
            </w:r>
          </w:p>
        </w:tc>
      </w:tr>
    </w:tbl>
    <w:p w14:paraId="121D16F6" w14:textId="77777777" w:rsidR="008B5167" w:rsidRPr="005242F6" w:rsidRDefault="00000000">
      <w:pPr>
        <w:pStyle w:val="Heading1"/>
        <w:spacing w:before="320" w:after="160"/>
        <w:rPr>
          <w:color w:val="auto"/>
        </w:rPr>
      </w:pPr>
      <w:r w:rsidRPr="005242F6">
        <w:rPr>
          <w:color w:val="auto"/>
        </w:rPr>
        <w:t>2. Repository Organization</w:t>
      </w:r>
    </w:p>
    <w:p w14:paraId="01069058" w14:textId="77777777" w:rsidR="008B5167" w:rsidRDefault="00000000">
      <w:pPr>
        <w:spacing w:after="160"/>
        <w:jc w:val="both"/>
      </w:pPr>
      <w:r>
        <w:rPr>
          <w:rFonts w:ascii="Calibri" w:eastAsia="Calibri" w:hAnsi="Calibri" w:cs="Calibri"/>
          <w:sz w:val="22"/>
          <w:szCs w:val="22"/>
        </w:rPr>
        <w:t xml:space="preserve">The repository is a </w:t>
      </w:r>
      <w:proofErr w:type="spellStart"/>
      <w:r>
        <w:rPr>
          <w:rFonts w:ascii="Calibri" w:eastAsia="Calibri" w:hAnsi="Calibri" w:cs="Calibri"/>
          <w:sz w:val="22"/>
          <w:szCs w:val="22"/>
        </w:rPr>
        <w:t>monorepo</w:t>
      </w:r>
      <w:proofErr w:type="spellEnd"/>
      <w:r>
        <w:rPr>
          <w:rFonts w:ascii="Calibri" w:eastAsia="Calibri" w:hAnsi="Calibri" w:cs="Calibri"/>
          <w:sz w:val="22"/>
          <w:szCs w:val="22"/>
        </w:rPr>
        <w:t>, keeping every service that makes up the platform under one version-controlled root while still separating each service into its own top-level folder.</w:t>
      </w:r>
    </w:p>
    <w:p w14:paraId="73DC438D" w14:textId="77777777" w:rsidR="008B5167"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9"/>
          <w:szCs w:val="19"/>
        </w:rPr>
        <w:t>disaster-relief-platform/</w:t>
      </w:r>
      <w:r>
        <w:rPr>
          <w:rFonts w:ascii="Consolas" w:eastAsia="Consolas" w:hAnsi="Consolas" w:cs="Consolas"/>
          <w:sz w:val="19"/>
          <w:szCs w:val="19"/>
        </w:rPr>
        <w:br/>
        <w:t>├── frontend/                  # React dashboard</w:t>
      </w:r>
      <w:r>
        <w:rPr>
          <w:rFonts w:ascii="Consolas" w:eastAsia="Consolas" w:hAnsi="Consolas" w:cs="Consolas"/>
          <w:sz w:val="19"/>
          <w:szCs w:val="19"/>
        </w:rPr>
        <w:br/>
        <w:t>├── backend/                   # Node.js/Express coordination API</w:t>
      </w:r>
      <w:r>
        <w:rPr>
          <w:rFonts w:ascii="Consolas" w:eastAsia="Consolas" w:hAnsi="Consolas" w:cs="Consolas"/>
          <w:sz w:val="19"/>
          <w:szCs w:val="19"/>
        </w:rPr>
        <w:br/>
        <w:t xml:space="preserve">│   ├── </w:t>
      </w:r>
      <w:proofErr w:type="spellStart"/>
      <w:r>
        <w:rPr>
          <w:rFonts w:ascii="Consolas" w:eastAsia="Consolas" w:hAnsi="Consolas" w:cs="Consolas"/>
          <w:sz w:val="19"/>
          <w:szCs w:val="19"/>
        </w:rPr>
        <w:t>src</w:t>
      </w:r>
      <w:proofErr w:type="spellEnd"/>
      <w:r>
        <w:rPr>
          <w:rFonts w:ascii="Consolas" w:eastAsia="Consolas" w:hAnsi="Consolas" w:cs="Consolas"/>
          <w:sz w:val="19"/>
          <w:szCs w:val="19"/>
        </w:rPr>
        <w:t>/</w:t>
      </w:r>
      <w:r>
        <w:rPr>
          <w:rFonts w:ascii="Consolas" w:eastAsia="Consolas" w:hAnsi="Consolas" w:cs="Consolas"/>
          <w:sz w:val="19"/>
          <w:szCs w:val="19"/>
        </w:rPr>
        <w:br/>
        <w:t>│   │   ├── controllers/</w:t>
      </w:r>
      <w:r>
        <w:rPr>
          <w:rFonts w:ascii="Consolas" w:eastAsia="Consolas" w:hAnsi="Consolas" w:cs="Consolas"/>
          <w:sz w:val="19"/>
          <w:szCs w:val="19"/>
        </w:rPr>
        <w:br/>
        <w:t>│   │   ├── models/</w:t>
      </w:r>
      <w:r>
        <w:rPr>
          <w:rFonts w:ascii="Consolas" w:eastAsia="Consolas" w:hAnsi="Consolas" w:cs="Consolas"/>
          <w:sz w:val="19"/>
          <w:szCs w:val="19"/>
        </w:rPr>
        <w:br/>
        <w:t>│   │   ├── routes/</w:t>
      </w:r>
      <w:r>
        <w:rPr>
          <w:rFonts w:ascii="Consolas" w:eastAsia="Consolas" w:hAnsi="Consolas" w:cs="Consolas"/>
          <w:sz w:val="19"/>
          <w:szCs w:val="19"/>
        </w:rPr>
        <w:br/>
        <w:t>│   │   ├── services/</w:t>
      </w:r>
      <w:r>
        <w:rPr>
          <w:rFonts w:ascii="Consolas" w:eastAsia="Consolas" w:hAnsi="Consolas" w:cs="Consolas"/>
          <w:sz w:val="19"/>
          <w:szCs w:val="19"/>
        </w:rPr>
        <w:br/>
        <w:t>│   │   └── server.js</w:t>
      </w:r>
      <w:r>
        <w:rPr>
          <w:rFonts w:ascii="Consolas" w:eastAsia="Consolas" w:hAnsi="Consolas" w:cs="Consolas"/>
          <w:sz w:val="19"/>
          <w:szCs w:val="19"/>
        </w:rPr>
        <w:br/>
        <w:t>│   └── tests/</w:t>
      </w:r>
      <w:r>
        <w:rPr>
          <w:rFonts w:ascii="Consolas" w:eastAsia="Consolas" w:hAnsi="Consolas" w:cs="Consolas"/>
          <w:sz w:val="19"/>
          <w:szCs w:val="19"/>
        </w:rPr>
        <w:br/>
        <w:t>├── ml-service/                 # Python/</w:t>
      </w:r>
      <w:proofErr w:type="spellStart"/>
      <w:r>
        <w:rPr>
          <w:rFonts w:ascii="Consolas" w:eastAsia="Consolas" w:hAnsi="Consolas" w:cs="Consolas"/>
          <w:sz w:val="19"/>
          <w:szCs w:val="19"/>
        </w:rPr>
        <w:t>FastAPI</w:t>
      </w:r>
      <w:proofErr w:type="spellEnd"/>
      <w:r>
        <w:rPr>
          <w:rFonts w:ascii="Consolas" w:eastAsia="Consolas" w:hAnsi="Consolas" w:cs="Consolas"/>
          <w:sz w:val="19"/>
          <w:szCs w:val="19"/>
        </w:rPr>
        <w:t xml:space="preserve"> prediction &amp; routing</w:t>
      </w:r>
      <w:r>
        <w:rPr>
          <w:rFonts w:ascii="Consolas" w:eastAsia="Consolas" w:hAnsi="Consolas" w:cs="Consolas"/>
          <w:sz w:val="19"/>
          <w:szCs w:val="19"/>
        </w:rPr>
        <w:br/>
        <w:t>│   ├── models/</w:t>
      </w:r>
      <w:r>
        <w:rPr>
          <w:rFonts w:ascii="Consolas" w:eastAsia="Consolas" w:hAnsi="Consolas" w:cs="Consolas"/>
          <w:sz w:val="19"/>
          <w:szCs w:val="19"/>
        </w:rPr>
        <w:br/>
        <w:t>│   └── main.py</w:t>
      </w:r>
      <w:r>
        <w:rPr>
          <w:rFonts w:ascii="Consolas" w:eastAsia="Consolas" w:hAnsi="Consolas" w:cs="Consolas"/>
          <w:sz w:val="19"/>
          <w:szCs w:val="19"/>
        </w:rPr>
        <w:br/>
        <w:t>├── nginx/</w:t>
      </w:r>
      <w:r>
        <w:rPr>
          <w:rFonts w:ascii="Consolas" w:eastAsia="Consolas" w:hAnsi="Consolas" w:cs="Consolas"/>
          <w:sz w:val="19"/>
          <w:szCs w:val="19"/>
        </w:rPr>
        <w:br/>
        <w:t>├── docs/</w:t>
      </w:r>
      <w:r>
        <w:rPr>
          <w:rFonts w:ascii="Consolas" w:eastAsia="Consolas" w:hAnsi="Consolas" w:cs="Consolas"/>
          <w:sz w:val="19"/>
          <w:szCs w:val="19"/>
        </w:rPr>
        <w:br/>
        <w:t>├── .</w:t>
      </w:r>
      <w:proofErr w:type="spellStart"/>
      <w:r>
        <w:rPr>
          <w:rFonts w:ascii="Consolas" w:eastAsia="Consolas" w:hAnsi="Consolas" w:cs="Consolas"/>
          <w:sz w:val="19"/>
          <w:szCs w:val="19"/>
        </w:rPr>
        <w:t>github</w:t>
      </w:r>
      <w:proofErr w:type="spellEnd"/>
      <w:r>
        <w:rPr>
          <w:rFonts w:ascii="Consolas" w:eastAsia="Consolas" w:hAnsi="Consolas" w:cs="Consolas"/>
          <w:sz w:val="19"/>
          <w:szCs w:val="19"/>
        </w:rPr>
        <w:t>/workflows/</w:t>
      </w:r>
      <w:proofErr w:type="spellStart"/>
      <w:r>
        <w:rPr>
          <w:rFonts w:ascii="Consolas" w:eastAsia="Consolas" w:hAnsi="Consolas" w:cs="Consolas"/>
          <w:sz w:val="19"/>
          <w:szCs w:val="19"/>
        </w:rPr>
        <w:t>ci.yml</w:t>
      </w:r>
      <w:proofErr w:type="spellEnd"/>
      <w:r>
        <w:rPr>
          <w:rFonts w:ascii="Consolas" w:eastAsia="Consolas" w:hAnsi="Consolas" w:cs="Consolas"/>
          <w:sz w:val="19"/>
          <w:szCs w:val="19"/>
        </w:rPr>
        <w:br/>
        <w:t>├── .</w:t>
      </w:r>
      <w:proofErr w:type="spellStart"/>
      <w:r>
        <w:rPr>
          <w:rFonts w:ascii="Consolas" w:eastAsia="Consolas" w:hAnsi="Consolas" w:cs="Consolas"/>
          <w:sz w:val="19"/>
          <w:szCs w:val="19"/>
        </w:rPr>
        <w:t>gitignore</w:t>
      </w:r>
      <w:proofErr w:type="spellEnd"/>
      <w:r>
        <w:rPr>
          <w:rFonts w:ascii="Consolas" w:eastAsia="Consolas" w:hAnsi="Consolas" w:cs="Consolas"/>
          <w:sz w:val="19"/>
          <w:szCs w:val="19"/>
        </w:rPr>
        <w:br/>
        <w:t>├── docker-</w:t>
      </w:r>
      <w:proofErr w:type="spellStart"/>
      <w:r>
        <w:rPr>
          <w:rFonts w:ascii="Consolas" w:eastAsia="Consolas" w:hAnsi="Consolas" w:cs="Consolas"/>
          <w:sz w:val="19"/>
          <w:szCs w:val="19"/>
        </w:rPr>
        <w:t>compose.yml</w:t>
      </w:r>
      <w:proofErr w:type="spellEnd"/>
      <w:r>
        <w:rPr>
          <w:rFonts w:ascii="Consolas" w:eastAsia="Consolas" w:hAnsi="Consolas" w:cs="Consolas"/>
          <w:sz w:val="19"/>
          <w:szCs w:val="19"/>
        </w:rPr>
        <w:br/>
        <w:t>├── LICENSE</w:t>
      </w:r>
      <w:r>
        <w:rPr>
          <w:rFonts w:ascii="Consolas" w:eastAsia="Consolas" w:hAnsi="Consolas" w:cs="Consolas"/>
          <w:sz w:val="19"/>
          <w:szCs w:val="19"/>
        </w:rPr>
        <w:br/>
        <w:t>└── README.md</w:t>
      </w:r>
    </w:p>
    <w:p w14:paraId="64187248" w14:textId="77777777" w:rsidR="008B5167" w:rsidRDefault="00000000">
      <w:pPr>
        <w:spacing w:after="200"/>
        <w:jc w:val="center"/>
      </w:pPr>
      <w:r>
        <w:rPr>
          <w:rFonts w:ascii="Calibri" w:eastAsia="Calibri" w:hAnsi="Calibri" w:cs="Calibri"/>
          <w:i/>
          <w:iCs/>
          <w:color w:val="555555"/>
          <w:sz w:val="19"/>
          <w:szCs w:val="19"/>
        </w:rPr>
        <w:t>Figure 2.1: Repository structure evaluated during this review</w:t>
      </w:r>
    </w:p>
    <w:p w14:paraId="18E5157E" w14:textId="77777777" w:rsidR="008B5167" w:rsidRPr="005242F6" w:rsidRDefault="00000000">
      <w:pPr>
        <w:pStyle w:val="Heading2"/>
        <w:spacing w:before="240" w:after="120"/>
        <w:rPr>
          <w:color w:val="auto"/>
        </w:rPr>
      </w:pPr>
      <w:r w:rsidRPr="005242F6">
        <w:rPr>
          <w:color w:val="auto"/>
        </w:rPr>
        <w:t>2.1 Evaluation of Structure and Naming Conventions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3300"/>
      </w:tblGrid>
      <w:tr w:rsidR="008B5167" w14:paraId="5A2A75C8" w14:textId="77777777">
        <w:tblPrEx>
          <w:tblCellMar>
            <w:top w:w="0" w:type="dxa"/>
            <w:bottom w:w="0" w:type="dxa"/>
          </w:tblCellMar>
        </w:tblPrEx>
        <w:trPr>
          <w:tblHeader/>
        </w:trPr>
        <w:tc>
          <w:tcPr>
            <w:tcW w:w="1800" w:type="dxa"/>
            <w:shd w:val="clear" w:color="auto" w:fill="1F4E5F"/>
            <w:tcMar>
              <w:top w:w="80" w:type="dxa"/>
              <w:left w:w="100" w:type="dxa"/>
              <w:bottom w:w="80" w:type="dxa"/>
              <w:right w:w="100" w:type="dxa"/>
            </w:tcMar>
          </w:tcPr>
          <w:p w14:paraId="27763461" w14:textId="77777777" w:rsidR="008B5167" w:rsidRDefault="00000000">
            <w:r>
              <w:rPr>
                <w:rFonts w:ascii="Calibri" w:eastAsia="Calibri" w:hAnsi="Calibri" w:cs="Calibri"/>
                <w:b/>
                <w:bCs/>
                <w:color w:val="FFFFFF"/>
              </w:rPr>
              <w:t>Aspect</w:t>
            </w:r>
          </w:p>
        </w:tc>
        <w:tc>
          <w:tcPr>
            <w:tcW w:w="4200" w:type="dxa"/>
            <w:shd w:val="clear" w:color="auto" w:fill="1F4E5F"/>
            <w:tcMar>
              <w:top w:w="80" w:type="dxa"/>
              <w:left w:w="100" w:type="dxa"/>
              <w:bottom w:w="80" w:type="dxa"/>
              <w:right w:w="100" w:type="dxa"/>
            </w:tcMar>
          </w:tcPr>
          <w:p w14:paraId="7CC42A27" w14:textId="77777777" w:rsidR="008B5167" w:rsidRDefault="00000000">
            <w:r>
              <w:rPr>
                <w:rFonts w:ascii="Calibri" w:eastAsia="Calibri" w:hAnsi="Calibri" w:cs="Calibri"/>
                <w:b/>
                <w:bCs/>
                <w:color w:val="FFFFFF"/>
              </w:rPr>
              <w:t>Observation</w:t>
            </w:r>
          </w:p>
        </w:tc>
        <w:tc>
          <w:tcPr>
            <w:tcW w:w="3300" w:type="dxa"/>
            <w:shd w:val="clear" w:color="auto" w:fill="1F4E5F"/>
            <w:tcMar>
              <w:top w:w="80" w:type="dxa"/>
              <w:left w:w="100" w:type="dxa"/>
              <w:bottom w:w="80" w:type="dxa"/>
              <w:right w:w="100" w:type="dxa"/>
            </w:tcMar>
          </w:tcPr>
          <w:p w14:paraId="0C920DDC" w14:textId="77777777" w:rsidR="008B5167" w:rsidRDefault="00000000">
            <w:r>
              <w:rPr>
                <w:rFonts w:ascii="Calibri" w:eastAsia="Calibri" w:hAnsi="Calibri" w:cs="Calibri"/>
                <w:b/>
                <w:bCs/>
                <w:color w:val="FFFFFF"/>
              </w:rPr>
              <w:t>Assessment</w:t>
            </w:r>
          </w:p>
        </w:tc>
      </w:tr>
      <w:tr w:rsidR="008B5167" w14:paraId="1CD87D95" w14:textId="77777777">
        <w:tblPrEx>
          <w:tblCellMar>
            <w:top w:w="0" w:type="dxa"/>
            <w:bottom w:w="0" w:type="dxa"/>
          </w:tblCellMar>
        </w:tblPrEx>
        <w:tc>
          <w:tcPr>
            <w:tcW w:w="1800" w:type="dxa"/>
            <w:tcMar>
              <w:top w:w="80" w:type="dxa"/>
              <w:left w:w="100" w:type="dxa"/>
              <w:bottom w:w="80" w:type="dxa"/>
              <w:right w:w="100" w:type="dxa"/>
            </w:tcMar>
          </w:tcPr>
          <w:p w14:paraId="29F550B9" w14:textId="77777777" w:rsidR="008B5167" w:rsidRDefault="00000000">
            <w:r>
              <w:rPr>
                <w:rFonts w:ascii="Calibri" w:eastAsia="Calibri" w:hAnsi="Calibri" w:cs="Calibri"/>
                <w:color w:val="000000"/>
              </w:rPr>
              <w:t>Top-level separation</w:t>
            </w:r>
          </w:p>
        </w:tc>
        <w:tc>
          <w:tcPr>
            <w:tcW w:w="4200" w:type="dxa"/>
            <w:tcMar>
              <w:top w:w="80" w:type="dxa"/>
              <w:left w:w="100" w:type="dxa"/>
              <w:bottom w:w="80" w:type="dxa"/>
              <w:right w:w="100" w:type="dxa"/>
            </w:tcMar>
          </w:tcPr>
          <w:p w14:paraId="4326A598" w14:textId="77777777" w:rsidR="008B5167" w:rsidRDefault="00000000">
            <w:r>
              <w:rPr>
                <w:rFonts w:ascii="Calibri" w:eastAsia="Calibri" w:hAnsi="Calibri" w:cs="Calibri"/>
                <w:color w:val="000000"/>
              </w:rPr>
              <w:t>frontend/, backend/ and ml-service/ are cleanly separated by runtime.</w:t>
            </w:r>
          </w:p>
        </w:tc>
        <w:tc>
          <w:tcPr>
            <w:tcW w:w="3300" w:type="dxa"/>
            <w:tcMar>
              <w:top w:w="80" w:type="dxa"/>
              <w:left w:w="100" w:type="dxa"/>
              <w:bottom w:w="80" w:type="dxa"/>
              <w:right w:w="100" w:type="dxa"/>
            </w:tcMar>
          </w:tcPr>
          <w:p w14:paraId="3CAB90A2" w14:textId="77777777" w:rsidR="008B5167" w:rsidRDefault="00000000">
            <w:r>
              <w:rPr>
                <w:rFonts w:ascii="Calibri" w:eastAsia="Calibri" w:hAnsi="Calibri" w:cs="Calibri"/>
                <w:color w:val="000000"/>
              </w:rPr>
              <w:t>Strong — each service can be built, tested and deployed independently.</w:t>
            </w:r>
          </w:p>
        </w:tc>
      </w:tr>
      <w:tr w:rsidR="008B5167" w14:paraId="3D1039AB" w14:textId="77777777">
        <w:tblPrEx>
          <w:tblCellMar>
            <w:top w:w="0" w:type="dxa"/>
            <w:bottom w:w="0" w:type="dxa"/>
          </w:tblCellMar>
        </w:tblPrEx>
        <w:tc>
          <w:tcPr>
            <w:tcW w:w="1800" w:type="dxa"/>
            <w:tcMar>
              <w:top w:w="80" w:type="dxa"/>
              <w:left w:w="100" w:type="dxa"/>
              <w:bottom w:w="80" w:type="dxa"/>
              <w:right w:w="100" w:type="dxa"/>
            </w:tcMar>
          </w:tcPr>
          <w:p w14:paraId="385671BB" w14:textId="77777777" w:rsidR="008B5167" w:rsidRDefault="00000000">
            <w:r>
              <w:rPr>
                <w:rFonts w:ascii="Calibri" w:eastAsia="Calibri" w:hAnsi="Calibri" w:cs="Calibri"/>
                <w:color w:val="000000"/>
              </w:rPr>
              <w:t>Internal layering (backend)</w:t>
            </w:r>
          </w:p>
        </w:tc>
        <w:tc>
          <w:tcPr>
            <w:tcW w:w="4200" w:type="dxa"/>
            <w:tcMar>
              <w:top w:w="80" w:type="dxa"/>
              <w:left w:w="100" w:type="dxa"/>
              <w:bottom w:w="80" w:type="dxa"/>
              <w:right w:w="100" w:type="dxa"/>
            </w:tcMar>
          </w:tcPr>
          <w:p w14:paraId="6755DA0A" w14:textId="77777777" w:rsidR="008B5167" w:rsidRDefault="00000000">
            <w:r>
              <w:rPr>
                <w:rFonts w:ascii="Calibri" w:eastAsia="Calibri" w:hAnsi="Calibri" w:cs="Calibri"/>
                <w:color w:val="000000"/>
              </w:rPr>
              <w:t>controllers/, models/, routes/, services/ follow a conventional MVC-style layering.</w:t>
            </w:r>
          </w:p>
        </w:tc>
        <w:tc>
          <w:tcPr>
            <w:tcW w:w="3300" w:type="dxa"/>
            <w:tcMar>
              <w:top w:w="80" w:type="dxa"/>
              <w:left w:w="100" w:type="dxa"/>
              <w:bottom w:w="80" w:type="dxa"/>
              <w:right w:w="100" w:type="dxa"/>
            </w:tcMar>
          </w:tcPr>
          <w:p w14:paraId="639A99EE" w14:textId="77777777" w:rsidR="008B5167" w:rsidRDefault="00000000">
            <w:r>
              <w:rPr>
                <w:rFonts w:ascii="Calibri" w:eastAsia="Calibri" w:hAnsi="Calibri" w:cs="Calibri"/>
                <w:color w:val="000000"/>
              </w:rPr>
              <w:t>Good — new contributors familiar with Express recognize the layout immediately.</w:t>
            </w:r>
          </w:p>
        </w:tc>
      </w:tr>
      <w:tr w:rsidR="008B5167" w14:paraId="2C3260F8" w14:textId="77777777">
        <w:tblPrEx>
          <w:tblCellMar>
            <w:top w:w="0" w:type="dxa"/>
            <w:bottom w:w="0" w:type="dxa"/>
          </w:tblCellMar>
        </w:tblPrEx>
        <w:tc>
          <w:tcPr>
            <w:tcW w:w="1800" w:type="dxa"/>
            <w:tcMar>
              <w:top w:w="80" w:type="dxa"/>
              <w:left w:w="100" w:type="dxa"/>
              <w:bottom w:w="80" w:type="dxa"/>
              <w:right w:w="100" w:type="dxa"/>
            </w:tcMar>
          </w:tcPr>
          <w:p w14:paraId="328138C7" w14:textId="77777777" w:rsidR="008B5167" w:rsidRDefault="00000000">
            <w:r>
              <w:rPr>
                <w:rFonts w:ascii="Calibri" w:eastAsia="Calibri" w:hAnsi="Calibri" w:cs="Calibri"/>
                <w:color w:val="000000"/>
              </w:rPr>
              <w:t>File naming</w:t>
            </w:r>
          </w:p>
        </w:tc>
        <w:tc>
          <w:tcPr>
            <w:tcW w:w="4200" w:type="dxa"/>
            <w:tcMar>
              <w:top w:w="80" w:type="dxa"/>
              <w:left w:w="100" w:type="dxa"/>
              <w:bottom w:w="80" w:type="dxa"/>
              <w:right w:w="100" w:type="dxa"/>
            </w:tcMar>
          </w:tcPr>
          <w:p w14:paraId="226BF419" w14:textId="77777777" w:rsidR="008B5167" w:rsidRDefault="00000000">
            <w:r>
              <w:rPr>
                <w:rFonts w:ascii="Calibri" w:eastAsia="Calibri" w:hAnsi="Calibri" w:cs="Calibri"/>
                <w:color w:val="000000"/>
              </w:rPr>
              <w:t xml:space="preserve">Files use consistent lower-camelCase for JS (inventoryController.js) and </w:t>
            </w:r>
            <w:proofErr w:type="spellStart"/>
            <w:r>
              <w:rPr>
                <w:rFonts w:ascii="Calibri" w:eastAsia="Calibri" w:hAnsi="Calibri" w:cs="Calibri"/>
                <w:color w:val="000000"/>
              </w:rPr>
              <w:t>snake_case</w:t>
            </w:r>
            <w:proofErr w:type="spellEnd"/>
            <w:r>
              <w:rPr>
                <w:rFonts w:ascii="Calibri" w:eastAsia="Calibri" w:hAnsi="Calibri" w:cs="Calibri"/>
                <w:color w:val="000000"/>
              </w:rPr>
              <w:t xml:space="preserve"> for Python (demand_model.py), matching each language's convention.</w:t>
            </w:r>
          </w:p>
        </w:tc>
        <w:tc>
          <w:tcPr>
            <w:tcW w:w="3300" w:type="dxa"/>
            <w:tcMar>
              <w:top w:w="80" w:type="dxa"/>
              <w:left w:w="100" w:type="dxa"/>
              <w:bottom w:w="80" w:type="dxa"/>
              <w:right w:w="100" w:type="dxa"/>
            </w:tcMar>
          </w:tcPr>
          <w:p w14:paraId="228039B4" w14:textId="77777777" w:rsidR="008B5167" w:rsidRDefault="00000000">
            <w:r>
              <w:rPr>
                <w:rFonts w:ascii="Calibri" w:eastAsia="Calibri" w:hAnsi="Calibri" w:cs="Calibri"/>
                <w:color w:val="000000"/>
              </w:rPr>
              <w:t xml:space="preserve">Good — consistent within each service, though a documented naming convention would help across the whole </w:t>
            </w:r>
            <w:proofErr w:type="spellStart"/>
            <w:r>
              <w:rPr>
                <w:rFonts w:ascii="Calibri" w:eastAsia="Calibri" w:hAnsi="Calibri" w:cs="Calibri"/>
                <w:color w:val="000000"/>
              </w:rPr>
              <w:t>monorepo</w:t>
            </w:r>
            <w:proofErr w:type="spellEnd"/>
            <w:r>
              <w:rPr>
                <w:rFonts w:ascii="Calibri" w:eastAsia="Calibri" w:hAnsi="Calibri" w:cs="Calibri"/>
                <w:color w:val="000000"/>
              </w:rPr>
              <w:t>.</w:t>
            </w:r>
          </w:p>
        </w:tc>
      </w:tr>
      <w:tr w:rsidR="008B5167" w14:paraId="260C6E84" w14:textId="77777777">
        <w:tblPrEx>
          <w:tblCellMar>
            <w:top w:w="0" w:type="dxa"/>
            <w:bottom w:w="0" w:type="dxa"/>
          </w:tblCellMar>
        </w:tblPrEx>
        <w:tc>
          <w:tcPr>
            <w:tcW w:w="1800" w:type="dxa"/>
            <w:tcMar>
              <w:top w:w="80" w:type="dxa"/>
              <w:left w:w="100" w:type="dxa"/>
              <w:bottom w:w="80" w:type="dxa"/>
              <w:right w:w="100" w:type="dxa"/>
            </w:tcMar>
          </w:tcPr>
          <w:p w14:paraId="23BED4E0" w14:textId="77777777" w:rsidR="008B5167" w:rsidRDefault="00000000">
            <w:r>
              <w:rPr>
                <w:rFonts w:ascii="Calibri" w:eastAsia="Calibri" w:hAnsi="Calibri" w:cs="Calibri"/>
                <w:color w:val="000000"/>
              </w:rPr>
              <w:t>Test placement</w:t>
            </w:r>
          </w:p>
        </w:tc>
        <w:tc>
          <w:tcPr>
            <w:tcW w:w="4200" w:type="dxa"/>
            <w:tcMar>
              <w:top w:w="80" w:type="dxa"/>
              <w:left w:w="100" w:type="dxa"/>
              <w:bottom w:w="80" w:type="dxa"/>
              <w:right w:w="100" w:type="dxa"/>
            </w:tcMar>
          </w:tcPr>
          <w:p w14:paraId="6AF9537D" w14:textId="77777777" w:rsidR="008B5167" w:rsidRDefault="00000000">
            <w:r>
              <w:rPr>
                <w:rFonts w:ascii="Calibri" w:eastAsia="Calibri" w:hAnsi="Calibri" w:cs="Calibri"/>
                <w:color w:val="000000"/>
              </w:rPr>
              <w:t>backend/tests/ mirrors backend/</w:t>
            </w:r>
            <w:proofErr w:type="spellStart"/>
            <w:r>
              <w:rPr>
                <w:rFonts w:ascii="Calibri" w:eastAsia="Calibri" w:hAnsi="Calibri" w:cs="Calibri"/>
                <w:color w:val="000000"/>
              </w:rPr>
              <w:t>src</w:t>
            </w:r>
            <w:proofErr w:type="spellEnd"/>
            <w:r>
              <w:rPr>
                <w:rFonts w:ascii="Calibri" w:eastAsia="Calibri" w:hAnsi="Calibri" w:cs="Calibri"/>
                <w:color w:val="000000"/>
              </w:rPr>
              <w:t>/ folder-for-folder.</w:t>
            </w:r>
          </w:p>
        </w:tc>
        <w:tc>
          <w:tcPr>
            <w:tcW w:w="3300" w:type="dxa"/>
            <w:tcMar>
              <w:top w:w="80" w:type="dxa"/>
              <w:left w:w="100" w:type="dxa"/>
              <w:bottom w:w="80" w:type="dxa"/>
              <w:right w:w="100" w:type="dxa"/>
            </w:tcMar>
          </w:tcPr>
          <w:p w14:paraId="7A04D280" w14:textId="77777777" w:rsidR="008B5167" w:rsidRDefault="00000000">
            <w:r>
              <w:rPr>
                <w:rFonts w:ascii="Calibri" w:eastAsia="Calibri" w:hAnsi="Calibri" w:cs="Calibri"/>
                <w:color w:val="000000"/>
              </w:rPr>
              <w:t>Strong — makes it easy to locate the test for a given module.</w:t>
            </w:r>
          </w:p>
        </w:tc>
      </w:tr>
      <w:tr w:rsidR="008B5167" w14:paraId="036D2BAD" w14:textId="77777777">
        <w:tblPrEx>
          <w:tblCellMar>
            <w:top w:w="0" w:type="dxa"/>
            <w:bottom w:w="0" w:type="dxa"/>
          </w:tblCellMar>
        </w:tblPrEx>
        <w:tc>
          <w:tcPr>
            <w:tcW w:w="1800" w:type="dxa"/>
            <w:tcMar>
              <w:top w:w="80" w:type="dxa"/>
              <w:left w:w="100" w:type="dxa"/>
              <w:bottom w:w="80" w:type="dxa"/>
              <w:right w:w="100" w:type="dxa"/>
            </w:tcMar>
          </w:tcPr>
          <w:p w14:paraId="45F874BA" w14:textId="77777777" w:rsidR="008B5167" w:rsidRDefault="00000000">
            <w:r>
              <w:rPr>
                <w:rFonts w:ascii="Calibri" w:eastAsia="Calibri" w:hAnsi="Calibri" w:cs="Calibri"/>
                <w:color w:val="000000"/>
              </w:rPr>
              <w:t>Config/secrets separation</w:t>
            </w:r>
          </w:p>
        </w:tc>
        <w:tc>
          <w:tcPr>
            <w:tcW w:w="4200" w:type="dxa"/>
            <w:tcMar>
              <w:top w:w="80" w:type="dxa"/>
              <w:left w:w="100" w:type="dxa"/>
              <w:bottom w:w="80" w:type="dxa"/>
              <w:right w:w="100" w:type="dxa"/>
            </w:tcMar>
          </w:tcPr>
          <w:p w14:paraId="67A2D4F1" w14:textId="77777777" w:rsidR="008B5167" w:rsidRDefault="00000000">
            <w:r>
              <w:rPr>
                <w:rFonts w:ascii="Calibri" w:eastAsia="Calibri" w:hAnsi="Calibri" w:cs="Calibri"/>
                <w:color w:val="000000"/>
              </w:rPr>
              <w:t>.</w:t>
            </w:r>
            <w:proofErr w:type="spellStart"/>
            <w:r>
              <w:rPr>
                <w:rFonts w:ascii="Calibri" w:eastAsia="Calibri" w:hAnsi="Calibri" w:cs="Calibri"/>
                <w:color w:val="000000"/>
              </w:rPr>
              <w:t>env.example</w:t>
            </w:r>
            <w:proofErr w:type="spellEnd"/>
            <w:r>
              <w:rPr>
                <w:rFonts w:ascii="Calibri" w:eastAsia="Calibri" w:hAnsi="Calibri" w:cs="Calibri"/>
                <w:color w:val="000000"/>
              </w:rPr>
              <w:t xml:space="preserve"> is committed, .env is git-ignored.</w:t>
            </w:r>
          </w:p>
        </w:tc>
        <w:tc>
          <w:tcPr>
            <w:tcW w:w="3300" w:type="dxa"/>
            <w:tcMar>
              <w:top w:w="80" w:type="dxa"/>
              <w:left w:w="100" w:type="dxa"/>
              <w:bottom w:w="80" w:type="dxa"/>
              <w:right w:w="100" w:type="dxa"/>
            </w:tcMar>
          </w:tcPr>
          <w:p w14:paraId="6CD0056E" w14:textId="77777777" w:rsidR="008B5167" w:rsidRDefault="00000000">
            <w:r>
              <w:rPr>
                <w:rFonts w:ascii="Calibri" w:eastAsia="Calibri" w:hAnsi="Calibri" w:cs="Calibri"/>
                <w:color w:val="000000"/>
              </w:rPr>
              <w:t>Strong — prevents accidental credential leaks.</w:t>
            </w:r>
          </w:p>
        </w:tc>
      </w:tr>
      <w:tr w:rsidR="008B5167" w14:paraId="7E04260B" w14:textId="77777777">
        <w:tblPrEx>
          <w:tblCellMar>
            <w:top w:w="0" w:type="dxa"/>
            <w:bottom w:w="0" w:type="dxa"/>
          </w:tblCellMar>
        </w:tblPrEx>
        <w:tc>
          <w:tcPr>
            <w:tcW w:w="1800" w:type="dxa"/>
            <w:tcMar>
              <w:top w:w="80" w:type="dxa"/>
              <w:left w:w="100" w:type="dxa"/>
              <w:bottom w:w="80" w:type="dxa"/>
              <w:right w:w="100" w:type="dxa"/>
            </w:tcMar>
          </w:tcPr>
          <w:p w14:paraId="0E312FBE" w14:textId="77777777" w:rsidR="008B5167" w:rsidRDefault="00000000">
            <w:proofErr w:type="gramStart"/>
            <w:r>
              <w:rPr>
                <w:rFonts w:ascii="Calibri" w:eastAsia="Calibri" w:hAnsi="Calibri" w:cs="Calibri"/>
                <w:color w:val="000000"/>
              </w:rPr>
              <w:lastRenderedPageBreak/>
              <w:t>Docs</w:t>
            </w:r>
            <w:proofErr w:type="gramEnd"/>
            <w:r>
              <w:rPr>
                <w:rFonts w:ascii="Calibri" w:eastAsia="Calibri" w:hAnsi="Calibri" w:cs="Calibri"/>
                <w:color w:val="000000"/>
              </w:rPr>
              <w:t xml:space="preserve"> location</w:t>
            </w:r>
          </w:p>
        </w:tc>
        <w:tc>
          <w:tcPr>
            <w:tcW w:w="4200" w:type="dxa"/>
            <w:tcMar>
              <w:top w:w="80" w:type="dxa"/>
              <w:left w:w="100" w:type="dxa"/>
              <w:bottom w:w="80" w:type="dxa"/>
              <w:right w:w="100" w:type="dxa"/>
            </w:tcMar>
          </w:tcPr>
          <w:p w14:paraId="10013FBA" w14:textId="77777777" w:rsidR="008B5167" w:rsidRDefault="00000000">
            <w:r>
              <w:rPr>
                <w:rFonts w:ascii="Calibri" w:eastAsia="Calibri" w:hAnsi="Calibri" w:cs="Calibri"/>
                <w:color w:val="000000"/>
              </w:rPr>
              <w:t>docs/ holds diagrams referenced by the reports, separate from source code.</w:t>
            </w:r>
          </w:p>
        </w:tc>
        <w:tc>
          <w:tcPr>
            <w:tcW w:w="3300" w:type="dxa"/>
            <w:tcMar>
              <w:top w:w="80" w:type="dxa"/>
              <w:left w:w="100" w:type="dxa"/>
              <w:bottom w:w="80" w:type="dxa"/>
              <w:right w:w="100" w:type="dxa"/>
            </w:tcMar>
          </w:tcPr>
          <w:p w14:paraId="1AF682C9" w14:textId="77777777" w:rsidR="008B5167" w:rsidRDefault="00000000">
            <w:r>
              <w:rPr>
                <w:rFonts w:ascii="Calibri" w:eastAsia="Calibri" w:hAnsi="Calibri" w:cs="Calibri"/>
                <w:color w:val="000000"/>
              </w:rPr>
              <w:t>Good, though docs/ currently has no README of its own explaining what each diagram covers.</w:t>
            </w:r>
          </w:p>
        </w:tc>
      </w:tr>
    </w:tbl>
    <w:p w14:paraId="003469B6" w14:textId="77777777" w:rsidR="008B5167" w:rsidRPr="005242F6" w:rsidRDefault="00000000">
      <w:pPr>
        <w:pStyle w:val="Heading2"/>
        <w:spacing w:before="240" w:after="120"/>
        <w:rPr>
          <w:color w:val="auto"/>
        </w:rPr>
      </w:pPr>
      <w:r w:rsidRPr="005242F6">
        <w:rPr>
          <w:color w:val="auto"/>
        </w:rPr>
        <w:t>2.2 How the Layout Supports Maintainability and Collaboration</w:t>
      </w:r>
    </w:p>
    <w:p w14:paraId="75C82C60" w14:textId="77777777" w:rsidR="008B5167" w:rsidRPr="005242F6" w:rsidRDefault="00000000">
      <w:pPr>
        <w:pStyle w:val="ListParagraph"/>
        <w:numPr>
          <w:ilvl w:val="0"/>
          <w:numId w:val="2"/>
        </w:numPr>
        <w:spacing w:after="80"/>
      </w:pPr>
      <w:r w:rsidRPr="005242F6">
        <w:rPr>
          <w:rFonts w:ascii="Calibri" w:eastAsia="Calibri" w:hAnsi="Calibri" w:cs="Calibri"/>
          <w:sz w:val="22"/>
          <w:szCs w:val="22"/>
        </w:rPr>
        <w:t>Service-per-folder structure lets the ML team, backend team and frontend team each own a directory without stepping on each other's files, reducing merge conflicts.</w:t>
      </w:r>
    </w:p>
    <w:p w14:paraId="1B5B6719" w14:textId="77777777" w:rsidR="008B5167" w:rsidRPr="005242F6" w:rsidRDefault="00000000">
      <w:pPr>
        <w:pStyle w:val="ListParagraph"/>
        <w:numPr>
          <w:ilvl w:val="0"/>
          <w:numId w:val="2"/>
        </w:numPr>
        <w:spacing w:after="80"/>
      </w:pPr>
      <w:r w:rsidRPr="005242F6">
        <w:rPr>
          <w:rFonts w:ascii="Calibri" w:eastAsia="Calibri" w:hAnsi="Calibri" w:cs="Calibri"/>
          <w:sz w:val="22"/>
          <w:szCs w:val="22"/>
        </w:rPr>
        <w:t>The mirrored tests/ layout makes it obvious which module lacks coverage.</w:t>
      </w:r>
    </w:p>
    <w:p w14:paraId="1C8EF47D" w14:textId="77777777" w:rsidR="008B5167" w:rsidRPr="005242F6" w:rsidRDefault="00000000">
      <w:pPr>
        <w:pStyle w:val="ListParagraph"/>
        <w:numPr>
          <w:ilvl w:val="0"/>
          <w:numId w:val="2"/>
        </w:numPr>
        <w:spacing w:after="80"/>
      </w:pPr>
      <w:r w:rsidRPr="005242F6">
        <w:rPr>
          <w:rFonts w:ascii="Calibri" w:eastAsia="Calibri" w:hAnsi="Calibri" w:cs="Calibri"/>
          <w:sz w:val="22"/>
          <w:szCs w:val="22"/>
        </w:rPr>
        <w:t>Keeping docker-</w:t>
      </w:r>
      <w:proofErr w:type="spellStart"/>
      <w:r w:rsidRPr="005242F6">
        <w:rPr>
          <w:rFonts w:ascii="Calibri" w:eastAsia="Calibri" w:hAnsi="Calibri" w:cs="Calibri"/>
          <w:sz w:val="22"/>
          <w:szCs w:val="22"/>
        </w:rPr>
        <w:t>compose.yml</w:t>
      </w:r>
      <w:proofErr w:type="spellEnd"/>
      <w:r w:rsidRPr="005242F6">
        <w:rPr>
          <w:rFonts w:ascii="Calibri" w:eastAsia="Calibri" w:hAnsi="Calibri" w:cs="Calibri"/>
          <w:sz w:val="22"/>
          <w:szCs w:val="22"/>
        </w:rPr>
        <w:t xml:space="preserve"> and each service's </w:t>
      </w:r>
      <w:proofErr w:type="spellStart"/>
      <w:r w:rsidRPr="005242F6">
        <w:rPr>
          <w:rFonts w:ascii="Calibri" w:eastAsia="Calibri" w:hAnsi="Calibri" w:cs="Calibri"/>
          <w:sz w:val="22"/>
          <w:szCs w:val="22"/>
        </w:rPr>
        <w:t>Dockerfile</w:t>
      </w:r>
      <w:proofErr w:type="spellEnd"/>
      <w:r w:rsidRPr="005242F6">
        <w:rPr>
          <w:rFonts w:ascii="Calibri" w:eastAsia="Calibri" w:hAnsi="Calibri" w:cs="Calibri"/>
          <w:sz w:val="22"/>
          <w:szCs w:val="22"/>
        </w:rPr>
        <w:t xml:space="preserve"> alongside the code they build means a new contributor can get the whole stack running from a single, discoverable set of files.</w:t>
      </w:r>
    </w:p>
    <w:p w14:paraId="3346210C" w14:textId="77777777" w:rsidR="008B5167" w:rsidRPr="005242F6" w:rsidRDefault="00000000">
      <w:pPr>
        <w:pStyle w:val="ListParagraph"/>
        <w:numPr>
          <w:ilvl w:val="0"/>
          <w:numId w:val="2"/>
        </w:numPr>
        <w:spacing w:after="80"/>
      </w:pPr>
      <w:r w:rsidRPr="005242F6">
        <w:rPr>
          <w:rFonts w:ascii="Calibri" w:eastAsia="Calibri" w:hAnsi="Calibri" w:cs="Calibri"/>
          <w:sz w:val="22"/>
          <w:szCs w:val="22"/>
        </w:rPr>
        <w:t>The .</w:t>
      </w:r>
      <w:proofErr w:type="spellStart"/>
      <w:r w:rsidRPr="005242F6">
        <w:rPr>
          <w:rFonts w:ascii="Calibri" w:eastAsia="Calibri" w:hAnsi="Calibri" w:cs="Calibri"/>
          <w:sz w:val="22"/>
          <w:szCs w:val="22"/>
        </w:rPr>
        <w:t>github</w:t>
      </w:r>
      <w:proofErr w:type="spellEnd"/>
      <w:r w:rsidRPr="005242F6">
        <w:rPr>
          <w:rFonts w:ascii="Calibri" w:eastAsia="Calibri" w:hAnsi="Calibri" w:cs="Calibri"/>
          <w:sz w:val="22"/>
          <w:szCs w:val="22"/>
        </w:rPr>
        <w:t>/workflows/ directory keeps CI configuration versioned with the code it tests, so pipeline changes go through the same review process as application code.</w:t>
      </w:r>
    </w:p>
    <w:p w14:paraId="246EA7B2" w14:textId="77777777" w:rsidR="008B5167" w:rsidRPr="005242F6" w:rsidRDefault="00000000">
      <w:pPr>
        <w:pStyle w:val="Heading1"/>
        <w:spacing w:before="320" w:after="160"/>
        <w:rPr>
          <w:color w:val="auto"/>
        </w:rPr>
      </w:pPr>
      <w:r w:rsidRPr="005242F6">
        <w:rPr>
          <w:color w:val="auto"/>
        </w:rPr>
        <w:t>3. Code Quality Review</w:t>
      </w:r>
    </w:p>
    <w:p w14:paraId="44242571" w14:textId="77777777" w:rsidR="008B5167" w:rsidRPr="005242F6" w:rsidRDefault="00000000">
      <w:pPr>
        <w:pStyle w:val="Heading2"/>
        <w:spacing w:before="240" w:after="120"/>
        <w:rPr>
          <w:color w:val="auto"/>
        </w:rPr>
      </w:pPr>
      <w:r w:rsidRPr="005242F6">
        <w:rPr>
          <w:color w:val="auto"/>
        </w:rPr>
        <w:t>3.1 Sample: Inventory Controller (backend/</w:t>
      </w:r>
      <w:proofErr w:type="spellStart"/>
      <w:r w:rsidRPr="005242F6">
        <w:rPr>
          <w:color w:val="auto"/>
        </w:rPr>
        <w:t>src</w:t>
      </w:r>
      <w:proofErr w:type="spellEnd"/>
      <w:r w:rsidRPr="005242F6">
        <w:rPr>
          <w:color w:val="auto"/>
        </w:rPr>
        <w:t>/controllers/inventoryController.js)</w:t>
      </w:r>
    </w:p>
    <w:p w14:paraId="39BD285B" w14:textId="77777777" w:rsidR="008B5167"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9"/>
          <w:szCs w:val="19"/>
        </w:rPr>
        <w:t xml:space="preserve">// Get current stock for a relief </w:t>
      </w:r>
      <w:proofErr w:type="spellStart"/>
      <w:r>
        <w:rPr>
          <w:rFonts w:ascii="Consolas" w:eastAsia="Consolas" w:hAnsi="Consolas" w:cs="Consolas"/>
          <w:sz w:val="19"/>
          <w:szCs w:val="19"/>
        </w:rPr>
        <w:t>center</w:t>
      </w:r>
      <w:proofErr w:type="spellEnd"/>
      <w:r>
        <w:rPr>
          <w:rFonts w:ascii="Consolas" w:eastAsia="Consolas" w:hAnsi="Consolas" w:cs="Consolas"/>
          <w:sz w:val="19"/>
          <w:szCs w:val="19"/>
        </w:rPr>
        <w:br/>
      </w:r>
      <w:proofErr w:type="spellStart"/>
      <w:r>
        <w:rPr>
          <w:rFonts w:ascii="Consolas" w:eastAsia="Consolas" w:hAnsi="Consolas" w:cs="Consolas"/>
          <w:sz w:val="19"/>
          <w:szCs w:val="19"/>
        </w:rPr>
        <w:t>exports.getInventory</w:t>
      </w:r>
      <w:proofErr w:type="spellEnd"/>
      <w:r>
        <w:rPr>
          <w:rFonts w:ascii="Consolas" w:eastAsia="Consolas" w:hAnsi="Consolas" w:cs="Consolas"/>
          <w:sz w:val="19"/>
          <w:szCs w:val="19"/>
        </w:rPr>
        <w:t xml:space="preserve"> = async (</w:t>
      </w:r>
      <w:proofErr w:type="spellStart"/>
      <w:r>
        <w:rPr>
          <w:rFonts w:ascii="Consolas" w:eastAsia="Consolas" w:hAnsi="Consolas" w:cs="Consolas"/>
          <w:sz w:val="19"/>
          <w:szCs w:val="19"/>
        </w:rPr>
        <w:t>req</w:t>
      </w:r>
      <w:proofErr w:type="spellEnd"/>
      <w:r>
        <w:rPr>
          <w:rFonts w:ascii="Consolas" w:eastAsia="Consolas" w:hAnsi="Consolas" w:cs="Consolas"/>
          <w:sz w:val="19"/>
          <w:szCs w:val="19"/>
        </w:rPr>
        <w:t>, res) =&gt; {</w:t>
      </w:r>
      <w:r>
        <w:rPr>
          <w:rFonts w:ascii="Consolas" w:eastAsia="Consolas" w:hAnsi="Consolas" w:cs="Consolas"/>
          <w:sz w:val="19"/>
          <w:szCs w:val="19"/>
        </w:rPr>
        <w:br/>
        <w:t xml:space="preserve">  try {</w:t>
      </w:r>
      <w:r>
        <w:rPr>
          <w:rFonts w:ascii="Consolas" w:eastAsia="Consolas" w:hAnsi="Consolas" w:cs="Consolas"/>
          <w:sz w:val="19"/>
          <w:szCs w:val="19"/>
        </w:rPr>
        <w:b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centerId</w:t>
      </w:r>
      <w:proofErr w:type="spellEnd"/>
      <w:r>
        <w:rPr>
          <w:rFonts w:ascii="Consolas" w:eastAsia="Consolas" w:hAnsi="Consolas" w:cs="Consolas"/>
          <w:sz w:val="19"/>
          <w:szCs w:val="19"/>
        </w:rPr>
        <w:t xml:space="preserve"> } = </w:t>
      </w:r>
      <w:proofErr w:type="spellStart"/>
      <w:r>
        <w:rPr>
          <w:rFonts w:ascii="Consolas" w:eastAsia="Consolas" w:hAnsi="Consolas" w:cs="Consolas"/>
          <w:sz w:val="19"/>
          <w:szCs w:val="19"/>
        </w:rPr>
        <w:t>req.params</w:t>
      </w:r>
      <w:proofErr w:type="spellEnd"/>
      <w:r>
        <w:rPr>
          <w:rFonts w:ascii="Consolas" w:eastAsia="Consolas" w:hAnsi="Consolas" w:cs="Consolas"/>
          <w:sz w:val="19"/>
          <w:szCs w:val="19"/>
        </w:rPr>
        <w:t>;</w:t>
      </w:r>
      <w:r>
        <w:rPr>
          <w:rFonts w:ascii="Consolas" w:eastAsia="Consolas" w:hAnsi="Consolas" w:cs="Consolas"/>
          <w:sz w:val="19"/>
          <w:szCs w:val="19"/>
        </w:rPr>
        <w:br/>
        <w:t xml:space="preserve">    </w:t>
      </w: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inventory = await </w:t>
      </w:r>
      <w:proofErr w:type="spellStart"/>
      <w:r>
        <w:rPr>
          <w:rFonts w:ascii="Consolas" w:eastAsia="Consolas" w:hAnsi="Consolas" w:cs="Consolas"/>
          <w:sz w:val="19"/>
          <w:szCs w:val="19"/>
        </w:rPr>
        <w:t>Inventory.findOne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centerId</w:t>
      </w:r>
      <w:proofErr w:type="spellEnd"/>
      <w:r>
        <w:rPr>
          <w:rFonts w:ascii="Consolas" w:eastAsia="Consolas" w:hAnsi="Consolas" w:cs="Consolas"/>
          <w:sz w:val="19"/>
          <w:szCs w:val="19"/>
        </w:rPr>
        <w:t xml:space="preserve"> });</w:t>
      </w:r>
      <w:r>
        <w:rPr>
          <w:rFonts w:ascii="Consolas" w:eastAsia="Consolas" w:hAnsi="Consolas" w:cs="Consolas"/>
          <w:sz w:val="19"/>
          <w:szCs w:val="19"/>
        </w:rPr>
        <w:br/>
        <w:t xml:space="preserve">    if (!inventory) {</w:t>
      </w:r>
      <w:r>
        <w:rPr>
          <w:rFonts w:ascii="Consolas" w:eastAsia="Consolas" w:hAnsi="Consolas" w:cs="Consolas"/>
          <w:sz w:val="19"/>
          <w:szCs w:val="19"/>
        </w:rPr>
        <w:br/>
        <w:t xml:space="preserve">      return </w:t>
      </w:r>
      <w:proofErr w:type="spellStart"/>
      <w:r>
        <w:rPr>
          <w:rFonts w:ascii="Consolas" w:eastAsia="Consolas" w:hAnsi="Consolas" w:cs="Consolas"/>
          <w:sz w:val="19"/>
          <w:szCs w:val="19"/>
        </w:rPr>
        <w:t>res.status</w:t>
      </w:r>
      <w:proofErr w:type="spellEnd"/>
      <w:r>
        <w:rPr>
          <w:rFonts w:ascii="Consolas" w:eastAsia="Consolas" w:hAnsi="Consolas" w:cs="Consolas"/>
          <w:sz w:val="19"/>
          <w:szCs w:val="19"/>
        </w:rPr>
        <w:t>(404).</w:t>
      </w:r>
      <w:proofErr w:type="spellStart"/>
      <w:r>
        <w:rPr>
          <w:rFonts w:ascii="Consolas" w:eastAsia="Consolas" w:hAnsi="Consolas" w:cs="Consolas"/>
          <w:sz w:val="19"/>
          <w:szCs w:val="19"/>
        </w:rPr>
        <w:t>json</w:t>
      </w:r>
      <w:proofErr w:type="spellEnd"/>
      <w:r>
        <w:rPr>
          <w:rFonts w:ascii="Consolas" w:eastAsia="Consolas" w:hAnsi="Consolas" w:cs="Consolas"/>
          <w:sz w:val="19"/>
          <w:szCs w:val="19"/>
        </w:rPr>
        <w:t xml:space="preserve">({ message: "Relief </w:t>
      </w:r>
      <w:proofErr w:type="spellStart"/>
      <w:r>
        <w:rPr>
          <w:rFonts w:ascii="Consolas" w:eastAsia="Consolas" w:hAnsi="Consolas" w:cs="Consolas"/>
          <w:sz w:val="19"/>
          <w:szCs w:val="19"/>
        </w:rPr>
        <w:t>center</w:t>
      </w:r>
      <w:proofErr w:type="spellEnd"/>
      <w:r>
        <w:rPr>
          <w:rFonts w:ascii="Consolas" w:eastAsia="Consolas" w:hAnsi="Consolas" w:cs="Consolas"/>
          <w:sz w:val="19"/>
          <w:szCs w:val="19"/>
        </w:rPr>
        <w:t xml:space="preserve"> not found" });</w:t>
      </w:r>
      <w:r>
        <w:rPr>
          <w:rFonts w:ascii="Consolas" w:eastAsia="Consolas" w:hAnsi="Consolas" w:cs="Consolas"/>
          <w:sz w:val="19"/>
          <w:szCs w:val="19"/>
        </w:rPr>
        <w:br/>
        <w:t xml:space="preserve">    }</w:t>
      </w:r>
      <w:r>
        <w:rPr>
          <w:rFonts w:ascii="Consolas" w:eastAsia="Consolas" w:hAnsi="Consolas" w:cs="Consolas"/>
          <w:sz w:val="19"/>
          <w:szCs w:val="19"/>
        </w:rPr>
        <w:br/>
        <w:t xml:space="preserve">    </w:t>
      </w:r>
      <w:proofErr w:type="spellStart"/>
      <w:r>
        <w:rPr>
          <w:rFonts w:ascii="Consolas" w:eastAsia="Consolas" w:hAnsi="Consolas" w:cs="Consolas"/>
          <w:sz w:val="19"/>
          <w:szCs w:val="19"/>
        </w:rPr>
        <w:t>res.status</w:t>
      </w:r>
      <w:proofErr w:type="spellEnd"/>
      <w:r>
        <w:rPr>
          <w:rFonts w:ascii="Consolas" w:eastAsia="Consolas" w:hAnsi="Consolas" w:cs="Consolas"/>
          <w:sz w:val="19"/>
          <w:szCs w:val="19"/>
        </w:rPr>
        <w:t>(200).</w:t>
      </w:r>
      <w:proofErr w:type="spellStart"/>
      <w:r>
        <w:rPr>
          <w:rFonts w:ascii="Consolas" w:eastAsia="Consolas" w:hAnsi="Consolas" w:cs="Consolas"/>
          <w:sz w:val="19"/>
          <w:szCs w:val="19"/>
        </w:rPr>
        <w:t>json</w:t>
      </w:r>
      <w:proofErr w:type="spellEnd"/>
      <w:r>
        <w:rPr>
          <w:rFonts w:ascii="Consolas" w:eastAsia="Consolas" w:hAnsi="Consolas" w:cs="Consolas"/>
          <w:sz w:val="19"/>
          <w:szCs w:val="19"/>
        </w:rPr>
        <w:t>(inventory);</w:t>
      </w:r>
      <w:r>
        <w:rPr>
          <w:rFonts w:ascii="Consolas" w:eastAsia="Consolas" w:hAnsi="Consolas" w:cs="Consolas"/>
          <w:sz w:val="19"/>
          <w:szCs w:val="19"/>
        </w:rPr>
        <w:br/>
        <w:t xml:space="preserve">  } catch (err) {</w:t>
      </w:r>
      <w:r>
        <w:rPr>
          <w:rFonts w:ascii="Consolas" w:eastAsia="Consolas" w:hAnsi="Consolas" w:cs="Consolas"/>
          <w:sz w:val="19"/>
          <w:szCs w:val="19"/>
        </w:rPr>
        <w:br/>
        <w:t xml:space="preserve">    </w:t>
      </w:r>
      <w:proofErr w:type="spellStart"/>
      <w:r>
        <w:rPr>
          <w:rFonts w:ascii="Consolas" w:eastAsia="Consolas" w:hAnsi="Consolas" w:cs="Consolas"/>
          <w:sz w:val="19"/>
          <w:szCs w:val="19"/>
        </w:rPr>
        <w:t>res.status</w:t>
      </w:r>
      <w:proofErr w:type="spellEnd"/>
      <w:r>
        <w:rPr>
          <w:rFonts w:ascii="Consolas" w:eastAsia="Consolas" w:hAnsi="Consolas" w:cs="Consolas"/>
          <w:sz w:val="19"/>
          <w:szCs w:val="19"/>
        </w:rPr>
        <w:t>(500).</w:t>
      </w:r>
      <w:proofErr w:type="spellStart"/>
      <w:r>
        <w:rPr>
          <w:rFonts w:ascii="Consolas" w:eastAsia="Consolas" w:hAnsi="Consolas" w:cs="Consolas"/>
          <w:sz w:val="19"/>
          <w:szCs w:val="19"/>
        </w:rPr>
        <w:t>json</w:t>
      </w:r>
      <w:proofErr w:type="spellEnd"/>
      <w:r>
        <w:rPr>
          <w:rFonts w:ascii="Consolas" w:eastAsia="Consolas" w:hAnsi="Consolas" w:cs="Consolas"/>
          <w:sz w:val="19"/>
          <w:szCs w:val="19"/>
        </w:rPr>
        <w:t xml:space="preserve">({ message: "Server error", error: </w:t>
      </w:r>
      <w:proofErr w:type="spellStart"/>
      <w:r>
        <w:rPr>
          <w:rFonts w:ascii="Consolas" w:eastAsia="Consolas" w:hAnsi="Consolas" w:cs="Consolas"/>
          <w:sz w:val="19"/>
          <w:szCs w:val="19"/>
        </w:rPr>
        <w:t>err.message</w:t>
      </w:r>
      <w:proofErr w:type="spellEnd"/>
      <w:r>
        <w:rPr>
          <w:rFonts w:ascii="Consolas" w:eastAsia="Consolas" w:hAnsi="Consolas" w:cs="Consolas"/>
          <w:sz w:val="19"/>
          <w:szCs w:val="19"/>
        </w:rPr>
        <w:t xml:space="preserve"> });</w:t>
      </w:r>
      <w:r>
        <w:rPr>
          <w:rFonts w:ascii="Consolas" w:eastAsia="Consolas" w:hAnsi="Consolas" w:cs="Consolas"/>
          <w:sz w:val="19"/>
          <w:szCs w:val="19"/>
        </w:rPr>
        <w:br/>
        <w:t xml:space="preserve">  }</w:t>
      </w:r>
      <w:r>
        <w:rPr>
          <w:rFonts w:ascii="Consolas" w:eastAsia="Consolas" w:hAnsi="Consolas" w:cs="Consolas"/>
          <w:sz w:val="19"/>
          <w:szCs w:val="19"/>
        </w:rPr>
        <w:br/>
        <w: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700"/>
      </w:tblGrid>
      <w:tr w:rsidR="008B5167" w14:paraId="2F442D9B" w14:textId="77777777">
        <w:tblPrEx>
          <w:tblCellMar>
            <w:top w:w="0" w:type="dxa"/>
            <w:bottom w:w="0" w:type="dxa"/>
          </w:tblCellMar>
        </w:tblPrEx>
        <w:trPr>
          <w:tblHeader/>
        </w:trPr>
        <w:tc>
          <w:tcPr>
            <w:tcW w:w="2400" w:type="dxa"/>
            <w:shd w:val="clear" w:color="auto" w:fill="1F4E5F"/>
            <w:tcMar>
              <w:top w:w="80" w:type="dxa"/>
              <w:left w:w="100" w:type="dxa"/>
              <w:bottom w:w="80" w:type="dxa"/>
              <w:right w:w="100" w:type="dxa"/>
            </w:tcMar>
          </w:tcPr>
          <w:p w14:paraId="28C20FC4" w14:textId="77777777" w:rsidR="008B5167" w:rsidRDefault="00000000">
            <w:r>
              <w:rPr>
                <w:rFonts w:ascii="Calibri" w:eastAsia="Calibri" w:hAnsi="Calibri" w:cs="Calibri"/>
                <w:b/>
                <w:bCs/>
                <w:color w:val="FFFFFF"/>
              </w:rPr>
              <w:t>Observation</w:t>
            </w:r>
          </w:p>
        </w:tc>
        <w:tc>
          <w:tcPr>
            <w:tcW w:w="6700" w:type="dxa"/>
            <w:shd w:val="clear" w:color="auto" w:fill="1F4E5F"/>
            <w:tcMar>
              <w:top w:w="80" w:type="dxa"/>
              <w:left w:w="100" w:type="dxa"/>
              <w:bottom w:w="80" w:type="dxa"/>
              <w:right w:w="100" w:type="dxa"/>
            </w:tcMar>
          </w:tcPr>
          <w:p w14:paraId="37E38A7A" w14:textId="77777777" w:rsidR="008B5167" w:rsidRDefault="00000000">
            <w:r>
              <w:rPr>
                <w:rFonts w:ascii="Calibri" w:eastAsia="Calibri" w:hAnsi="Calibri" w:cs="Calibri"/>
                <w:b/>
                <w:bCs/>
                <w:color w:val="FFFFFF"/>
              </w:rPr>
              <w:t>Detail</w:t>
            </w:r>
          </w:p>
        </w:tc>
      </w:tr>
      <w:tr w:rsidR="008B5167" w14:paraId="50D34B5E" w14:textId="77777777">
        <w:tblPrEx>
          <w:tblCellMar>
            <w:top w:w="0" w:type="dxa"/>
            <w:bottom w:w="0" w:type="dxa"/>
          </w:tblCellMar>
        </w:tblPrEx>
        <w:tc>
          <w:tcPr>
            <w:tcW w:w="2400" w:type="dxa"/>
            <w:tcMar>
              <w:top w:w="80" w:type="dxa"/>
              <w:left w:w="100" w:type="dxa"/>
              <w:bottom w:w="80" w:type="dxa"/>
              <w:right w:w="100" w:type="dxa"/>
            </w:tcMar>
          </w:tcPr>
          <w:p w14:paraId="6596717E" w14:textId="77777777" w:rsidR="008B5167" w:rsidRDefault="00000000">
            <w:r>
              <w:rPr>
                <w:rFonts w:ascii="Calibri" w:eastAsia="Calibri" w:hAnsi="Calibri" w:cs="Calibri"/>
                <w:color w:val="000000"/>
              </w:rPr>
              <w:t>Readability</w:t>
            </w:r>
          </w:p>
        </w:tc>
        <w:tc>
          <w:tcPr>
            <w:tcW w:w="6700" w:type="dxa"/>
            <w:tcMar>
              <w:top w:w="80" w:type="dxa"/>
              <w:left w:w="100" w:type="dxa"/>
              <w:bottom w:w="80" w:type="dxa"/>
              <w:right w:w="100" w:type="dxa"/>
            </w:tcMar>
          </w:tcPr>
          <w:p w14:paraId="578CD4F9" w14:textId="77777777" w:rsidR="008B5167" w:rsidRDefault="00000000">
            <w:r>
              <w:rPr>
                <w:rFonts w:ascii="Calibri" w:eastAsia="Calibri" w:hAnsi="Calibri" w:cs="Calibri"/>
                <w:color w:val="000000"/>
              </w:rPr>
              <w:t>Function name and variable names (</w:t>
            </w:r>
            <w:proofErr w:type="spellStart"/>
            <w:r>
              <w:rPr>
                <w:rFonts w:ascii="Calibri" w:eastAsia="Calibri" w:hAnsi="Calibri" w:cs="Calibri"/>
                <w:color w:val="000000"/>
              </w:rPr>
              <w:t>centerId</w:t>
            </w:r>
            <w:proofErr w:type="spellEnd"/>
            <w:r>
              <w:rPr>
                <w:rFonts w:ascii="Calibri" w:eastAsia="Calibri" w:hAnsi="Calibri" w:cs="Calibri"/>
                <w:color w:val="000000"/>
              </w:rPr>
              <w:t>, inventory) clearly express intent without needing comments.</w:t>
            </w:r>
          </w:p>
        </w:tc>
      </w:tr>
      <w:tr w:rsidR="008B5167" w14:paraId="1EC611C3" w14:textId="77777777">
        <w:tblPrEx>
          <w:tblCellMar>
            <w:top w:w="0" w:type="dxa"/>
            <w:bottom w:w="0" w:type="dxa"/>
          </w:tblCellMar>
        </w:tblPrEx>
        <w:tc>
          <w:tcPr>
            <w:tcW w:w="2400" w:type="dxa"/>
            <w:tcMar>
              <w:top w:w="80" w:type="dxa"/>
              <w:left w:w="100" w:type="dxa"/>
              <w:bottom w:w="80" w:type="dxa"/>
              <w:right w:w="100" w:type="dxa"/>
            </w:tcMar>
          </w:tcPr>
          <w:p w14:paraId="54FF391A" w14:textId="77777777" w:rsidR="008B5167" w:rsidRDefault="00000000">
            <w:r>
              <w:rPr>
                <w:rFonts w:ascii="Calibri" w:eastAsia="Calibri" w:hAnsi="Calibri" w:cs="Calibri"/>
                <w:color w:val="000000"/>
              </w:rPr>
              <w:t>Error handling</w:t>
            </w:r>
          </w:p>
        </w:tc>
        <w:tc>
          <w:tcPr>
            <w:tcW w:w="6700" w:type="dxa"/>
            <w:tcMar>
              <w:top w:w="80" w:type="dxa"/>
              <w:left w:w="100" w:type="dxa"/>
              <w:bottom w:w="80" w:type="dxa"/>
              <w:right w:w="100" w:type="dxa"/>
            </w:tcMar>
          </w:tcPr>
          <w:p w14:paraId="5E3E801F" w14:textId="77777777" w:rsidR="008B5167" w:rsidRDefault="00000000">
            <w:r>
              <w:rPr>
                <w:rFonts w:ascii="Calibri" w:eastAsia="Calibri" w:hAnsi="Calibri" w:cs="Calibri"/>
                <w:color w:val="000000"/>
              </w:rPr>
              <w:t xml:space="preserve">try/catch with distinct 404 vs 500 responses is a good practice, though the raw </w:t>
            </w:r>
            <w:proofErr w:type="spellStart"/>
            <w:r>
              <w:rPr>
                <w:rFonts w:ascii="Calibri" w:eastAsia="Calibri" w:hAnsi="Calibri" w:cs="Calibri"/>
                <w:color w:val="000000"/>
              </w:rPr>
              <w:t>err.message</w:t>
            </w:r>
            <w:proofErr w:type="spellEnd"/>
            <w:r>
              <w:rPr>
                <w:rFonts w:ascii="Calibri" w:eastAsia="Calibri" w:hAnsi="Calibri" w:cs="Calibri"/>
                <w:color w:val="000000"/>
              </w:rPr>
              <w:t xml:space="preserve"> is returned to the client, which can leak internal details in production.</w:t>
            </w:r>
          </w:p>
        </w:tc>
      </w:tr>
      <w:tr w:rsidR="008B5167" w14:paraId="4EFF8999" w14:textId="77777777">
        <w:tblPrEx>
          <w:tblCellMar>
            <w:top w:w="0" w:type="dxa"/>
            <w:bottom w:w="0" w:type="dxa"/>
          </w:tblCellMar>
        </w:tblPrEx>
        <w:tc>
          <w:tcPr>
            <w:tcW w:w="2400" w:type="dxa"/>
            <w:tcMar>
              <w:top w:w="80" w:type="dxa"/>
              <w:left w:w="100" w:type="dxa"/>
              <w:bottom w:w="80" w:type="dxa"/>
              <w:right w:w="100" w:type="dxa"/>
            </w:tcMar>
          </w:tcPr>
          <w:p w14:paraId="2FA419EB" w14:textId="77777777" w:rsidR="008B5167" w:rsidRDefault="00000000">
            <w:r>
              <w:rPr>
                <w:rFonts w:ascii="Calibri" w:eastAsia="Calibri" w:hAnsi="Calibri" w:cs="Calibri"/>
                <w:color w:val="000000"/>
              </w:rPr>
              <w:t>Modularity</w:t>
            </w:r>
          </w:p>
        </w:tc>
        <w:tc>
          <w:tcPr>
            <w:tcW w:w="6700" w:type="dxa"/>
            <w:tcMar>
              <w:top w:w="80" w:type="dxa"/>
              <w:left w:w="100" w:type="dxa"/>
              <w:bottom w:w="80" w:type="dxa"/>
              <w:right w:w="100" w:type="dxa"/>
            </w:tcMar>
          </w:tcPr>
          <w:p w14:paraId="45830910" w14:textId="77777777" w:rsidR="008B5167" w:rsidRDefault="00000000">
            <w:r>
              <w:rPr>
                <w:rFonts w:ascii="Calibri" w:eastAsia="Calibri" w:hAnsi="Calibri" w:cs="Calibri"/>
                <w:color w:val="000000"/>
              </w:rPr>
              <w:t xml:space="preserve">Logic is isolated to a single controller function with the data-access call delegated to the Inventory model rather than </w:t>
            </w:r>
            <w:proofErr w:type="spellStart"/>
            <w:r>
              <w:rPr>
                <w:rFonts w:ascii="Calibri" w:eastAsia="Calibri" w:hAnsi="Calibri" w:cs="Calibri"/>
                <w:color w:val="000000"/>
              </w:rPr>
              <w:t>inlined</w:t>
            </w:r>
            <w:proofErr w:type="spellEnd"/>
            <w:r>
              <w:rPr>
                <w:rFonts w:ascii="Calibri" w:eastAsia="Calibri" w:hAnsi="Calibri" w:cs="Calibri"/>
                <w:color w:val="000000"/>
              </w:rPr>
              <w:t xml:space="preserve"> SQL/queries.</w:t>
            </w:r>
          </w:p>
        </w:tc>
      </w:tr>
      <w:tr w:rsidR="008B5167" w14:paraId="041EF840" w14:textId="77777777">
        <w:tblPrEx>
          <w:tblCellMar>
            <w:top w:w="0" w:type="dxa"/>
            <w:bottom w:w="0" w:type="dxa"/>
          </w:tblCellMar>
        </w:tblPrEx>
        <w:tc>
          <w:tcPr>
            <w:tcW w:w="2400" w:type="dxa"/>
            <w:tcMar>
              <w:top w:w="80" w:type="dxa"/>
              <w:left w:w="100" w:type="dxa"/>
              <w:bottom w:w="80" w:type="dxa"/>
              <w:right w:w="100" w:type="dxa"/>
            </w:tcMar>
          </w:tcPr>
          <w:p w14:paraId="3C4E83CE" w14:textId="77777777" w:rsidR="008B5167" w:rsidRDefault="00000000">
            <w:r>
              <w:rPr>
                <w:rFonts w:ascii="Calibri" w:eastAsia="Calibri" w:hAnsi="Calibri" w:cs="Calibri"/>
                <w:color w:val="000000"/>
              </w:rPr>
              <w:t>Improvement</w:t>
            </w:r>
          </w:p>
        </w:tc>
        <w:tc>
          <w:tcPr>
            <w:tcW w:w="6700" w:type="dxa"/>
            <w:tcMar>
              <w:top w:w="80" w:type="dxa"/>
              <w:left w:w="100" w:type="dxa"/>
              <w:bottom w:w="80" w:type="dxa"/>
              <w:right w:w="100" w:type="dxa"/>
            </w:tcMar>
          </w:tcPr>
          <w:p w14:paraId="2B234BC8" w14:textId="77777777" w:rsidR="008B5167" w:rsidRDefault="00000000">
            <w:r>
              <w:rPr>
                <w:rFonts w:ascii="Calibri" w:eastAsia="Calibri" w:hAnsi="Calibri" w:cs="Calibri"/>
                <w:color w:val="000000"/>
              </w:rPr>
              <w:t>Extract the not-found and error-response shapes into a shared response helper to avoid repeating this pattern across every controller.</w:t>
            </w:r>
          </w:p>
        </w:tc>
      </w:tr>
    </w:tbl>
    <w:p w14:paraId="5E9667F7" w14:textId="77777777" w:rsidR="005242F6" w:rsidRDefault="005242F6">
      <w:pPr>
        <w:pStyle w:val="Heading2"/>
        <w:spacing w:before="240" w:after="120"/>
      </w:pPr>
    </w:p>
    <w:p w14:paraId="0D4C16E4" w14:textId="77777777" w:rsidR="005242F6" w:rsidRDefault="005242F6">
      <w:pPr>
        <w:pStyle w:val="Heading2"/>
        <w:spacing w:before="240" w:after="120"/>
      </w:pPr>
    </w:p>
    <w:p w14:paraId="176E4F45" w14:textId="4B1F5D53" w:rsidR="008B5167" w:rsidRPr="005242F6" w:rsidRDefault="00000000">
      <w:pPr>
        <w:pStyle w:val="Heading2"/>
        <w:spacing w:before="240" w:after="120"/>
        <w:rPr>
          <w:color w:val="auto"/>
        </w:rPr>
      </w:pPr>
      <w:r w:rsidRPr="005242F6">
        <w:rPr>
          <w:color w:val="auto"/>
        </w:rPr>
        <w:lastRenderedPageBreak/>
        <w:t>3.2 Sample: Demand Prediction Endpoint (ml-service/main.py)</w:t>
      </w:r>
    </w:p>
    <w:p w14:paraId="7DE3C0E9" w14:textId="77777777" w:rsidR="008B5167"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9"/>
          <w:szCs w:val="19"/>
        </w:rPr>
        <w:t>@app.post("/predict")</w:t>
      </w:r>
      <w:r>
        <w:rPr>
          <w:rFonts w:ascii="Consolas" w:eastAsia="Consolas" w:hAnsi="Consolas" w:cs="Consolas"/>
          <w:sz w:val="19"/>
          <w:szCs w:val="19"/>
        </w:rPr>
        <w:br/>
        <w:t xml:space="preserve">def </w:t>
      </w:r>
      <w:proofErr w:type="spellStart"/>
      <w:r>
        <w:rPr>
          <w:rFonts w:ascii="Consolas" w:eastAsia="Consolas" w:hAnsi="Consolas" w:cs="Consolas"/>
          <w:sz w:val="19"/>
          <w:szCs w:val="19"/>
        </w:rPr>
        <w:t>predict_demand</w:t>
      </w:r>
      <w:proofErr w:type="spellEnd"/>
      <w:r>
        <w:rPr>
          <w:rFonts w:ascii="Consolas" w:eastAsia="Consolas" w:hAnsi="Consolas" w:cs="Consolas"/>
          <w:sz w:val="19"/>
          <w:szCs w:val="19"/>
        </w:rPr>
        <w:t xml:space="preserve">(request: </w:t>
      </w:r>
      <w:proofErr w:type="spellStart"/>
      <w:r>
        <w:rPr>
          <w:rFonts w:ascii="Consolas" w:eastAsia="Consolas" w:hAnsi="Consolas" w:cs="Consolas"/>
          <w:sz w:val="19"/>
          <w:szCs w:val="19"/>
        </w:rPr>
        <w:t>DisasterZoneRequest</w:t>
      </w:r>
      <w:proofErr w:type="spellEnd"/>
      <w:r>
        <w:rPr>
          <w:rFonts w:ascii="Consolas" w:eastAsia="Consolas" w:hAnsi="Consolas" w:cs="Consolas"/>
          <w:sz w:val="19"/>
          <w:szCs w:val="19"/>
        </w:rPr>
        <w:t>):</w:t>
      </w:r>
      <w:r>
        <w:rPr>
          <w:rFonts w:ascii="Consolas" w:eastAsia="Consolas" w:hAnsi="Consolas" w:cs="Consolas"/>
          <w:sz w:val="19"/>
          <w:szCs w:val="19"/>
        </w:rPr>
        <w:br/>
        <w:t xml:space="preserve">    features = </w:t>
      </w:r>
      <w:proofErr w:type="spellStart"/>
      <w:r>
        <w:rPr>
          <w:rFonts w:ascii="Consolas" w:eastAsia="Consolas" w:hAnsi="Consolas" w:cs="Consolas"/>
          <w:sz w:val="19"/>
          <w:szCs w:val="19"/>
        </w:rPr>
        <w:t>extract_features</w:t>
      </w:r>
      <w:proofErr w:type="spellEnd"/>
      <w:r>
        <w:rPr>
          <w:rFonts w:ascii="Consolas" w:eastAsia="Consolas" w:hAnsi="Consolas" w:cs="Consolas"/>
          <w:sz w:val="19"/>
          <w:szCs w:val="19"/>
        </w:rPr>
        <w:t>(request)</w:t>
      </w:r>
      <w:r>
        <w:rPr>
          <w:rFonts w:ascii="Consolas" w:eastAsia="Consolas" w:hAnsi="Consolas" w:cs="Consolas"/>
          <w:sz w:val="19"/>
          <w:szCs w:val="19"/>
        </w:rPr>
        <w:br/>
        <w:t xml:space="preserve">    prediction = </w:t>
      </w:r>
      <w:proofErr w:type="spellStart"/>
      <w:r>
        <w:rPr>
          <w:rFonts w:ascii="Consolas" w:eastAsia="Consolas" w:hAnsi="Consolas" w:cs="Consolas"/>
          <w:sz w:val="19"/>
          <w:szCs w:val="19"/>
        </w:rPr>
        <w:t>model.predict</w:t>
      </w:r>
      <w:proofErr w:type="spellEnd"/>
      <w:r>
        <w:rPr>
          <w:rFonts w:ascii="Consolas" w:eastAsia="Consolas" w:hAnsi="Consolas" w:cs="Consolas"/>
          <w:sz w:val="19"/>
          <w:szCs w:val="19"/>
        </w:rPr>
        <w:t>([features])[0]</w:t>
      </w:r>
      <w:r>
        <w:rPr>
          <w:rFonts w:ascii="Consolas" w:eastAsia="Consolas" w:hAnsi="Consolas" w:cs="Consolas"/>
          <w:sz w:val="19"/>
          <w:szCs w:val="19"/>
        </w:rPr>
        <w:br/>
        <w:t xml:space="preserve">    return {</w:t>
      </w:r>
      <w:r>
        <w:rPr>
          <w:rFonts w:ascii="Consolas" w:eastAsia="Consolas" w:hAnsi="Consolas" w:cs="Consolas"/>
          <w:sz w:val="19"/>
          <w:szCs w:val="19"/>
        </w:rPr>
        <w:br/>
        <w:t xml:space="preserve">        "</w:t>
      </w:r>
      <w:proofErr w:type="spellStart"/>
      <w:r>
        <w:rPr>
          <w:rFonts w:ascii="Consolas" w:eastAsia="Consolas" w:hAnsi="Consolas" w:cs="Consolas"/>
          <w:sz w:val="19"/>
          <w:szCs w:val="19"/>
        </w:rPr>
        <w:t>zone_id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request.zone_id</w:t>
      </w:r>
      <w:proofErr w:type="spellEnd"/>
      <w:r>
        <w:rPr>
          <w:rFonts w:ascii="Consolas" w:eastAsia="Consolas" w:hAnsi="Consolas" w:cs="Consolas"/>
          <w:sz w:val="19"/>
          <w:szCs w:val="19"/>
        </w:rPr>
        <w:t>,</w:t>
      </w:r>
      <w:r>
        <w:rPr>
          <w:rFonts w:ascii="Consolas" w:eastAsia="Consolas" w:hAnsi="Consolas" w:cs="Consolas"/>
          <w:sz w:val="19"/>
          <w:szCs w:val="19"/>
        </w:rPr>
        <w:br/>
        <w:t xml:space="preserve">        "</w:t>
      </w:r>
      <w:proofErr w:type="spellStart"/>
      <w:r>
        <w:rPr>
          <w:rFonts w:ascii="Consolas" w:eastAsia="Consolas" w:hAnsi="Consolas" w:cs="Consolas"/>
          <w:sz w:val="19"/>
          <w:szCs w:val="19"/>
        </w:rPr>
        <w:t>predicted_food_kg</w:t>
      </w:r>
      <w:proofErr w:type="spellEnd"/>
      <w:r>
        <w:rPr>
          <w:rFonts w:ascii="Consolas" w:eastAsia="Consolas" w:hAnsi="Consolas" w:cs="Consolas"/>
          <w:sz w:val="19"/>
          <w:szCs w:val="19"/>
        </w:rPr>
        <w:t>": round(prediction[0], 2),</w:t>
      </w:r>
      <w:r>
        <w:rPr>
          <w:rFonts w:ascii="Consolas" w:eastAsia="Consolas" w:hAnsi="Consolas" w:cs="Consolas"/>
          <w:sz w:val="19"/>
          <w:szCs w:val="19"/>
        </w:rPr>
        <w:br/>
        <w:t xml:space="preserve">        "</w:t>
      </w:r>
      <w:proofErr w:type="spellStart"/>
      <w:r>
        <w:rPr>
          <w:rFonts w:ascii="Consolas" w:eastAsia="Consolas" w:hAnsi="Consolas" w:cs="Consolas"/>
          <w:sz w:val="19"/>
          <w:szCs w:val="19"/>
        </w:rPr>
        <w:t>predicted_medicine_units</w:t>
      </w:r>
      <w:proofErr w:type="spellEnd"/>
      <w:r>
        <w:rPr>
          <w:rFonts w:ascii="Consolas" w:eastAsia="Consolas" w:hAnsi="Consolas" w:cs="Consolas"/>
          <w:sz w:val="19"/>
          <w:szCs w:val="19"/>
        </w:rPr>
        <w:t>": round(prediction[1], 2),</w:t>
      </w:r>
      <w:r>
        <w:rPr>
          <w:rFonts w:ascii="Consolas" w:eastAsia="Consolas" w:hAnsi="Consolas" w:cs="Consolas"/>
          <w:sz w:val="19"/>
          <w:szCs w:val="19"/>
        </w:rPr>
        <w:br/>
        <w:t xml:space="preserve">        "</w:t>
      </w:r>
      <w:proofErr w:type="spellStart"/>
      <w:r>
        <w:rPr>
          <w:rFonts w:ascii="Consolas" w:eastAsia="Consolas" w:hAnsi="Consolas" w:cs="Consolas"/>
          <w:sz w:val="19"/>
          <w:szCs w:val="19"/>
        </w:rPr>
        <w:t>predicted_shelter_kits</w:t>
      </w:r>
      <w:proofErr w:type="spellEnd"/>
      <w:r>
        <w:rPr>
          <w:rFonts w:ascii="Consolas" w:eastAsia="Consolas" w:hAnsi="Consolas" w:cs="Consolas"/>
          <w:sz w:val="19"/>
          <w:szCs w:val="19"/>
        </w:rPr>
        <w:t>": round(prediction[2], 2)</w:t>
      </w:r>
      <w:r>
        <w:rPr>
          <w:rFonts w:ascii="Consolas" w:eastAsia="Consolas" w:hAnsi="Consolas" w:cs="Consolas"/>
          <w:sz w:val="19"/>
          <w:szCs w:val="19"/>
        </w:rPr>
        <w:br/>
        <w:t xml:space="preserve">    }</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700"/>
      </w:tblGrid>
      <w:tr w:rsidR="008B5167" w14:paraId="09B28050" w14:textId="77777777">
        <w:tblPrEx>
          <w:tblCellMar>
            <w:top w:w="0" w:type="dxa"/>
            <w:bottom w:w="0" w:type="dxa"/>
          </w:tblCellMar>
        </w:tblPrEx>
        <w:trPr>
          <w:tblHeader/>
        </w:trPr>
        <w:tc>
          <w:tcPr>
            <w:tcW w:w="2400" w:type="dxa"/>
            <w:shd w:val="clear" w:color="auto" w:fill="1F4E5F"/>
            <w:tcMar>
              <w:top w:w="80" w:type="dxa"/>
              <w:left w:w="100" w:type="dxa"/>
              <w:bottom w:w="80" w:type="dxa"/>
              <w:right w:w="100" w:type="dxa"/>
            </w:tcMar>
          </w:tcPr>
          <w:p w14:paraId="256CA95A" w14:textId="77777777" w:rsidR="008B5167" w:rsidRDefault="00000000">
            <w:r>
              <w:rPr>
                <w:rFonts w:ascii="Calibri" w:eastAsia="Calibri" w:hAnsi="Calibri" w:cs="Calibri"/>
                <w:b/>
                <w:bCs/>
                <w:color w:val="FFFFFF"/>
              </w:rPr>
              <w:t>Observation</w:t>
            </w:r>
          </w:p>
        </w:tc>
        <w:tc>
          <w:tcPr>
            <w:tcW w:w="6700" w:type="dxa"/>
            <w:shd w:val="clear" w:color="auto" w:fill="1F4E5F"/>
            <w:tcMar>
              <w:top w:w="80" w:type="dxa"/>
              <w:left w:w="100" w:type="dxa"/>
              <w:bottom w:w="80" w:type="dxa"/>
              <w:right w:w="100" w:type="dxa"/>
            </w:tcMar>
          </w:tcPr>
          <w:p w14:paraId="54A99B2A" w14:textId="77777777" w:rsidR="008B5167" w:rsidRDefault="00000000">
            <w:r>
              <w:rPr>
                <w:rFonts w:ascii="Calibri" w:eastAsia="Calibri" w:hAnsi="Calibri" w:cs="Calibri"/>
                <w:b/>
                <w:bCs/>
                <w:color w:val="FFFFFF"/>
              </w:rPr>
              <w:t>Detail</w:t>
            </w:r>
          </w:p>
        </w:tc>
      </w:tr>
      <w:tr w:rsidR="008B5167" w14:paraId="678F1923" w14:textId="77777777">
        <w:tblPrEx>
          <w:tblCellMar>
            <w:top w:w="0" w:type="dxa"/>
            <w:bottom w:w="0" w:type="dxa"/>
          </w:tblCellMar>
        </w:tblPrEx>
        <w:tc>
          <w:tcPr>
            <w:tcW w:w="2400" w:type="dxa"/>
            <w:tcMar>
              <w:top w:w="80" w:type="dxa"/>
              <w:left w:w="100" w:type="dxa"/>
              <w:bottom w:w="80" w:type="dxa"/>
              <w:right w:w="100" w:type="dxa"/>
            </w:tcMar>
          </w:tcPr>
          <w:p w14:paraId="1FF13FAD" w14:textId="77777777" w:rsidR="008B5167" w:rsidRDefault="00000000">
            <w:r>
              <w:rPr>
                <w:rFonts w:ascii="Calibri" w:eastAsia="Calibri" w:hAnsi="Calibri" w:cs="Calibri"/>
                <w:color w:val="000000"/>
              </w:rPr>
              <w:t>Readability</w:t>
            </w:r>
          </w:p>
        </w:tc>
        <w:tc>
          <w:tcPr>
            <w:tcW w:w="6700" w:type="dxa"/>
            <w:tcMar>
              <w:top w:w="80" w:type="dxa"/>
              <w:left w:w="100" w:type="dxa"/>
              <w:bottom w:w="80" w:type="dxa"/>
              <w:right w:w="100" w:type="dxa"/>
            </w:tcMar>
          </w:tcPr>
          <w:p w14:paraId="052495AF" w14:textId="77777777" w:rsidR="008B5167" w:rsidRDefault="00000000">
            <w:proofErr w:type="spellStart"/>
            <w:r>
              <w:rPr>
                <w:rFonts w:ascii="Calibri" w:eastAsia="Calibri" w:hAnsi="Calibri" w:cs="Calibri"/>
                <w:color w:val="000000"/>
              </w:rPr>
              <w:t>Pydantic</w:t>
            </w:r>
            <w:proofErr w:type="spellEnd"/>
            <w:r>
              <w:rPr>
                <w:rFonts w:ascii="Calibri" w:eastAsia="Calibri" w:hAnsi="Calibri" w:cs="Calibri"/>
                <w:color w:val="000000"/>
              </w:rPr>
              <w:t xml:space="preserve"> request model (</w:t>
            </w:r>
            <w:proofErr w:type="spellStart"/>
            <w:r>
              <w:rPr>
                <w:rFonts w:ascii="Calibri" w:eastAsia="Calibri" w:hAnsi="Calibri" w:cs="Calibri"/>
                <w:color w:val="000000"/>
              </w:rPr>
              <w:t>DisasterZoneRequest</w:t>
            </w:r>
            <w:proofErr w:type="spellEnd"/>
            <w:r>
              <w:rPr>
                <w:rFonts w:ascii="Calibri" w:eastAsia="Calibri" w:hAnsi="Calibri" w:cs="Calibri"/>
                <w:color w:val="000000"/>
              </w:rPr>
              <w:t>) gives the endpoint clear, self-documenting input validation.</w:t>
            </w:r>
          </w:p>
        </w:tc>
      </w:tr>
      <w:tr w:rsidR="008B5167" w14:paraId="37C807F0" w14:textId="77777777">
        <w:tblPrEx>
          <w:tblCellMar>
            <w:top w:w="0" w:type="dxa"/>
            <w:bottom w:w="0" w:type="dxa"/>
          </w:tblCellMar>
        </w:tblPrEx>
        <w:tc>
          <w:tcPr>
            <w:tcW w:w="2400" w:type="dxa"/>
            <w:tcMar>
              <w:top w:w="80" w:type="dxa"/>
              <w:left w:w="100" w:type="dxa"/>
              <w:bottom w:w="80" w:type="dxa"/>
              <w:right w:w="100" w:type="dxa"/>
            </w:tcMar>
          </w:tcPr>
          <w:p w14:paraId="77C44740" w14:textId="77777777" w:rsidR="008B5167" w:rsidRDefault="00000000">
            <w:r>
              <w:rPr>
                <w:rFonts w:ascii="Calibri" w:eastAsia="Calibri" w:hAnsi="Calibri" w:cs="Calibri"/>
                <w:color w:val="000000"/>
              </w:rPr>
              <w:t>Modularity</w:t>
            </w:r>
          </w:p>
        </w:tc>
        <w:tc>
          <w:tcPr>
            <w:tcW w:w="6700" w:type="dxa"/>
            <w:tcMar>
              <w:top w:w="80" w:type="dxa"/>
              <w:left w:w="100" w:type="dxa"/>
              <w:bottom w:w="80" w:type="dxa"/>
              <w:right w:w="100" w:type="dxa"/>
            </w:tcMar>
          </w:tcPr>
          <w:p w14:paraId="3FEE65E6" w14:textId="77777777" w:rsidR="008B5167" w:rsidRDefault="00000000">
            <w:r>
              <w:rPr>
                <w:rFonts w:ascii="Calibri" w:eastAsia="Calibri" w:hAnsi="Calibri" w:cs="Calibri"/>
                <w:color w:val="000000"/>
              </w:rPr>
              <w:t xml:space="preserve">Feature extraction is delegated to a separate </w:t>
            </w:r>
            <w:proofErr w:type="spellStart"/>
            <w:r>
              <w:rPr>
                <w:rFonts w:ascii="Calibri" w:eastAsia="Calibri" w:hAnsi="Calibri" w:cs="Calibri"/>
                <w:color w:val="000000"/>
              </w:rPr>
              <w:t>extract_features</w:t>
            </w:r>
            <w:proofErr w:type="spellEnd"/>
            <w:r>
              <w:rPr>
                <w:rFonts w:ascii="Calibri" w:eastAsia="Calibri" w:hAnsi="Calibri" w:cs="Calibri"/>
                <w:color w:val="000000"/>
              </w:rPr>
              <w:t xml:space="preserve">() function rather than </w:t>
            </w:r>
            <w:proofErr w:type="spellStart"/>
            <w:r>
              <w:rPr>
                <w:rFonts w:ascii="Calibri" w:eastAsia="Calibri" w:hAnsi="Calibri" w:cs="Calibri"/>
                <w:color w:val="000000"/>
              </w:rPr>
              <w:t>inlined</w:t>
            </w:r>
            <w:proofErr w:type="spellEnd"/>
            <w:r>
              <w:rPr>
                <w:rFonts w:ascii="Calibri" w:eastAsia="Calibri" w:hAnsi="Calibri" w:cs="Calibri"/>
                <w:color w:val="000000"/>
              </w:rPr>
              <w:t>, keeping the route handler focused on orchestration.</w:t>
            </w:r>
          </w:p>
        </w:tc>
      </w:tr>
      <w:tr w:rsidR="008B5167" w14:paraId="58425E94" w14:textId="77777777">
        <w:tblPrEx>
          <w:tblCellMar>
            <w:top w:w="0" w:type="dxa"/>
            <w:bottom w:w="0" w:type="dxa"/>
          </w:tblCellMar>
        </w:tblPrEx>
        <w:tc>
          <w:tcPr>
            <w:tcW w:w="2400" w:type="dxa"/>
            <w:tcMar>
              <w:top w:w="80" w:type="dxa"/>
              <w:left w:w="100" w:type="dxa"/>
              <w:bottom w:w="80" w:type="dxa"/>
              <w:right w:w="100" w:type="dxa"/>
            </w:tcMar>
          </w:tcPr>
          <w:p w14:paraId="0FE564CC" w14:textId="77777777" w:rsidR="008B5167" w:rsidRDefault="00000000">
            <w:r>
              <w:rPr>
                <w:rFonts w:ascii="Calibri" w:eastAsia="Calibri" w:hAnsi="Calibri" w:cs="Calibri"/>
                <w:color w:val="000000"/>
              </w:rPr>
              <w:t>Documentation</w:t>
            </w:r>
          </w:p>
        </w:tc>
        <w:tc>
          <w:tcPr>
            <w:tcW w:w="6700" w:type="dxa"/>
            <w:tcMar>
              <w:top w:w="80" w:type="dxa"/>
              <w:left w:w="100" w:type="dxa"/>
              <w:bottom w:w="80" w:type="dxa"/>
              <w:right w:w="100" w:type="dxa"/>
            </w:tcMar>
          </w:tcPr>
          <w:p w14:paraId="6E589B15" w14:textId="77777777" w:rsidR="008B5167" w:rsidRDefault="00000000">
            <w:r>
              <w:rPr>
                <w:rFonts w:ascii="Calibri" w:eastAsia="Calibri" w:hAnsi="Calibri" w:cs="Calibri"/>
                <w:color w:val="000000"/>
              </w:rPr>
              <w:t>The function lacks a docstring explaining the meaning/units of the three predicted values, which matters for a model consumed by other teams.</w:t>
            </w:r>
          </w:p>
        </w:tc>
      </w:tr>
      <w:tr w:rsidR="008B5167" w14:paraId="4B52B352" w14:textId="77777777">
        <w:tblPrEx>
          <w:tblCellMar>
            <w:top w:w="0" w:type="dxa"/>
            <w:bottom w:w="0" w:type="dxa"/>
          </w:tblCellMar>
        </w:tblPrEx>
        <w:tc>
          <w:tcPr>
            <w:tcW w:w="2400" w:type="dxa"/>
            <w:tcMar>
              <w:top w:w="80" w:type="dxa"/>
              <w:left w:w="100" w:type="dxa"/>
              <w:bottom w:w="80" w:type="dxa"/>
              <w:right w:w="100" w:type="dxa"/>
            </w:tcMar>
          </w:tcPr>
          <w:p w14:paraId="0533279D" w14:textId="77777777" w:rsidR="008B5167" w:rsidRDefault="00000000">
            <w:r>
              <w:rPr>
                <w:rFonts w:ascii="Calibri" w:eastAsia="Calibri" w:hAnsi="Calibri" w:cs="Calibri"/>
                <w:color w:val="000000"/>
              </w:rPr>
              <w:t>Robustness</w:t>
            </w:r>
          </w:p>
        </w:tc>
        <w:tc>
          <w:tcPr>
            <w:tcW w:w="6700" w:type="dxa"/>
            <w:tcMar>
              <w:top w:w="80" w:type="dxa"/>
              <w:left w:w="100" w:type="dxa"/>
              <w:bottom w:w="80" w:type="dxa"/>
              <w:right w:w="100" w:type="dxa"/>
            </w:tcMar>
          </w:tcPr>
          <w:p w14:paraId="16836F54" w14:textId="77777777" w:rsidR="008B5167" w:rsidRDefault="00000000">
            <w:r>
              <w:rPr>
                <w:rFonts w:ascii="Calibri" w:eastAsia="Calibri" w:hAnsi="Calibri" w:cs="Calibri"/>
                <w:color w:val="000000"/>
              </w:rPr>
              <w:t xml:space="preserve">No validation that </w:t>
            </w:r>
            <w:proofErr w:type="spellStart"/>
            <w:r>
              <w:rPr>
                <w:rFonts w:ascii="Calibri" w:eastAsia="Calibri" w:hAnsi="Calibri" w:cs="Calibri"/>
                <w:color w:val="000000"/>
              </w:rPr>
              <w:t>model.predict</w:t>
            </w:r>
            <w:proofErr w:type="spellEnd"/>
            <w:r>
              <w:rPr>
                <w:rFonts w:ascii="Calibri" w:eastAsia="Calibri" w:hAnsi="Calibri" w:cs="Calibri"/>
                <w:color w:val="000000"/>
              </w:rPr>
              <w:t xml:space="preserve">() returned three values before indexing [0], [1], [2] — a malformed model output would raise an unhandled </w:t>
            </w:r>
            <w:proofErr w:type="spellStart"/>
            <w:r>
              <w:rPr>
                <w:rFonts w:ascii="Calibri" w:eastAsia="Calibri" w:hAnsi="Calibri" w:cs="Calibri"/>
                <w:color w:val="000000"/>
              </w:rPr>
              <w:t>IndexError</w:t>
            </w:r>
            <w:proofErr w:type="spellEnd"/>
            <w:r>
              <w:rPr>
                <w:rFonts w:ascii="Calibri" w:eastAsia="Calibri" w:hAnsi="Calibri" w:cs="Calibri"/>
                <w:color w:val="000000"/>
              </w:rPr>
              <w:t xml:space="preserve"> instead of a clear error message.</w:t>
            </w:r>
          </w:p>
        </w:tc>
      </w:tr>
      <w:tr w:rsidR="008B5167" w14:paraId="7DA018FB" w14:textId="77777777">
        <w:tblPrEx>
          <w:tblCellMar>
            <w:top w:w="0" w:type="dxa"/>
            <w:bottom w:w="0" w:type="dxa"/>
          </w:tblCellMar>
        </w:tblPrEx>
        <w:tc>
          <w:tcPr>
            <w:tcW w:w="2400" w:type="dxa"/>
            <w:tcMar>
              <w:top w:w="80" w:type="dxa"/>
              <w:left w:w="100" w:type="dxa"/>
              <w:bottom w:w="80" w:type="dxa"/>
              <w:right w:w="100" w:type="dxa"/>
            </w:tcMar>
          </w:tcPr>
          <w:p w14:paraId="3EB62768" w14:textId="77777777" w:rsidR="008B5167" w:rsidRDefault="00000000">
            <w:r>
              <w:rPr>
                <w:rFonts w:ascii="Calibri" w:eastAsia="Calibri" w:hAnsi="Calibri" w:cs="Calibri"/>
                <w:color w:val="000000"/>
              </w:rPr>
              <w:t>Improvement</w:t>
            </w:r>
          </w:p>
        </w:tc>
        <w:tc>
          <w:tcPr>
            <w:tcW w:w="6700" w:type="dxa"/>
            <w:tcMar>
              <w:top w:w="80" w:type="dxa"/>
              <w:left w:w="100" w:type="dxa"/>
              <w:bottom w:w="80" w:type="dxa"/>
              <w:right w:w="100" w:type="dxa"/>
            </w:tcMar>
          </w:tcPr>
          <w:p w14:paraId="6D1299B8" w14:textId="77777777" w:rsidR="008B5167" w:rsidRDefault="00000000">
            <w:r>
              <w:rPr>
                <w:rFonts w:ascii="Calibri" w:eastAsia="Calibri" w:hAnsi="Calibri" w:cs="Calibri"/>
                <w:color w:val="000000"/>
              </w:rPr>
              <w:t>Add a docstring, wrap the prediction call in a try/except that returns a structured error, and log the input/output pair for later model-drift analysis.</w:t>
            </w:r>
          </w:p>
        </w:tc>
      </w:tr>
    </w:tbl>
    <w:p w14:paraId="01EB602E" w14:textId="77777777" w:rsidR="008B5167" w:rsidRPr="005242F6" w:rsidRDefault="00000000">
      <w:pPr>
        <w:pStyle w:val="Heading2"/>
        <w:spacing w:before="240" w:after="120"/>
        <w:rPr>
          <w:color w:val="auto"/>
        </w:rPr>
      </w:pPr>
      <w:r w:rsidRPr="005242F6">
        <w:rPr>
          <w:color w:val="auto"/>
        </w:rPr>
        <w:t>3.3 Overall Strengths</w:t>
      </w:r>
    </w:p>
    <w:p w14:paraId="3DD57617" w14:textId="77777777" w:rsidR="008B5167" w:rsidRPr="005242F6" w:rsidRDefault="00000000">
      <w:pPr>
        <w:pStyle w:val="ListParagraph"/>
        <w:numPr>
          <w:ilvl w:val="0"/>
          <w:numId w:val="2"/>
        </w:numPr>
        <w:spacing w:after="80"/>
      </w:pPr>
      <w:r w:rsidRPr="005242F6">
        <w:rPr>
          <w:rFonts w:ascii="Calibri" w:eastAsia="Calibri" w:hAnsi="Calibri" w:cs="Calibri"/>
          <w:sz w:val="22"/>
          <w:szCs w:val="22"/>
        </w:rPr>
        <w:t>Consistent use of async/await in the Node.js backend rather than mixed callback styles.</w:t>
      </w:r>
    </w:p>
    <w:p w14:paraId="41201EBC" w14:textId="77777777" w:rsidR="008B5167" w:rsidRPr="005242F6" w:rsidRDefault="00000000">
      <w:pPr>
        <w:pStyle w:val="ListParagraph"/>
        <w:numPr>
          <w:ilvl w:val="0"/>
          <w:numId w:val="2"/>
        </w:numPr>
        <w:spacing w:after="80"/>
      </w:pPr>
      <w:r w:rsidRPr="005242F6">
        <w:rPr>
          <w:rFonts w:ascii="Calibri" w:eastAsia="Calibri" w:hAnsi="Calibri" w:cs="Calibri"/>
          <w:sz w:val="22"/>
          <w:szCs w:val="22"/>
        </w:rPr>
        <w:t>Clear separation of concerns: controllers handle HTTP, services/models handle data and business logic.</w:t>
      </w:r>
    </w:p>
    <w:p w14:paraId="0847DCA1" w14:textId="77777777" w:rsidR="008B5167" w:rsidRPr="005242F6" w:rsidRDefault="00000000">
      <w:pPr>
        <w:pStyle w:val="ListParagraph"/>
        <w:numPr>
          <w:ilvl w:val="0"/>
          <w:numId w:val="2"/>
        </w:numPr>
        <w:spacing w:after="80"/>
      </w:pPr>
      <w:r w:rsidRPr="005242F6">
        <w:rPr>
          <w:rFonts w:ascii="Calibri" w:eastAsia="Calibri" w:hAnsi="Calibri" w:cs="Calibri"/>
          <w:sz w:val="22"/>
          <w:szCs w:val="22"/>
        </w:rPr>
        <w:t>Type-annotated request models in the Python service (</w:t>
      </w:r>
      <w:proofErr w:type="spellStart"/>
      <w:r w:rsidRPr="005242F6">
        <w:rPr>
          <w:rFonts w:ascii="Calibri" w:eastAsia="Calibri" w:hAnsi="Calibri" w:cs="Calibri"/>
          <w:sz w:val="22"/>
          <w:szCs w:val="22"/>
        </w:rPr>
        <w:t>Pydantic</w:t>
      </w:r>
      <w:proofErr w:type="spellEnd"/>
      <w:r w:rsidRPr="005242F6">
        <w:rPr>
          <w:rFonts w:ascii="Calibri" w:eastAsia="Calibri" w:hAnsi="Calibri" w:cs="Calibri"/>
          <w:sz w:val="22"/>
          <w:szCs w:val="22"/>
        </w:rPr>
        <w:t>) catch malformed input before it reaches the ML model.</w:t>
      </w:r>
    </w:p>
    <w:p w14:paraId="47E7C728" w14:textId="77777777" w:rsidR="008B5167" w:rsidRPr="005242F6" w:rsidRDefault="00000000">
      <w:pPr>
        <w:pStyle w:val="ListParagraph"/>
        <w:numPr>
          <w:ilvl w:val="0"/>
          <w:numId w:val="2"/>
        </w:numPr>
        <w:spacing w:after="80"/>
      </w:pPr>
      <w:r w:rsidRPr="005242F6">
        <w:rPr>
          <w:rFonts w:ascii="Calibri" w:eastAsia="Calibri" w:hAnsi="Calibri" w:cs="Calibri"/>
          <w:sz w:val="22"/>
          <w:szCs w:val="22"/>
        </w:rPr>
        <w:t>Environment-specific configuration is externalized via .env rather than hard-coded.</w:t>
      </w:r>
    </w:p>
    <w:p w14:paraId="21D02BFD" w14:textId="77777777" w:rsidR="008B5167" w:rsidRPr="005242F6" w:rsidRDefault="00000000">
      <w:pPr>
        <w:pStyle w:val="Heading2"/>
        <w:spacing w:before="240" w:after="120"/>
        <w:rPr>
          <w:color w:val="auto"/>
        </w:rPr>
      </w:pPr>
      <w:r w:rsidRPr="005242F6">
        <w:rPr>
          <w:color w:val="auto"/>
        </w:rPr>
        <w:t>3.4 Areas for Improvement</w:t>
      </w:r>
    </w:p>
    <w:p w14:paraId="4A345650" w14:textId="77777777" w:rsidR="008B5167" w:rsidRPr="005242F6" w:rsidRDefault="00000000">
      <w:pPr>
        <w:pStyle w:val="ListParagraph"/>
        <w:numPr>
          <w:ilvl w:val="0"/>
          <w:numId w:val="2"/>
        </w:numPr>
        <w:spacing w:after="80"/>
      </w:pPr>
      <w:r w:rsidRPr="005242F6">
        <w:rPr>
          <w:rFonts w:ascii="Calibri" w:eastAsia="Calibri" w:hAnsi="Calibri" w:cs="Calibri"/>
          <w:sz w:val="22"/>
          <w:szCs w:val="22"/>
        </w:rPr>
        <w:t>Inconsistent error-response shape across controllers — some return { message }, others { message, error } — a shared error-handling middleware would standardize this.</w:t>
      </w:r>
    </w:p>
    <w:p w14:paraId="54E006E4" w14:textId="77777777" w:rsidR="008B5167" w:rsidRPr="005242F6" w:rsidRDefault="00000000">
      <w:pPr>
        <w:pStyle w:val="ListParagraph"/>
        <w:numPr>
          <w:ilvl w:val="0"/>
          <w:numId w:val="2"/>
        </w:numPr>
        <w:spacing w:after="80"/>
      </w:pPr>
      <w:r w:rsidRPr="005242F6">
        <w:rPr>
          <w:rFonts w:ascii="Calibri" w:eastAsia="Calibri" w:hAnsi="Calibri" w:cs="Calibri"/>
          <w:sz w:val="22"/>
          <w:szCs w:val="22"/>
        </w:rPr>
        <w:t xml:space="preserve">Several functions (e.g. </w:t>
      </w:r>
      <w:proofErr w:type="spellStart"/>
      <w:r w:rsidRPr="005242F6">
        <w:rPr>
          <w:rFonts w:ascii="Calibri" w:eastAsia="Calibri" w:hAnsi="Calibri" w:cs="Calibri"/>
          <w:sz w:val="22"/>
          <w:szCs w:val="22"/>
        </w:rPr>
        <w:t>predict_demand</w:t>
      </w:r>
      <w:proofErr w:type="spellEnd"/>
      <w:r w:rsidRPr="005242F6">
        <w:rPr>
          <w:rFonts w:ascii="Calibri" w:eastAsia="Calibri" w:hAnsi="Calibri" w:cs="Calibri"/>
          <w:sz w:val="22"/>
          <w:szCs w:val="22"/>
        </w:rPr>
        <w:t>) lack docstrings/</w:t>
      </w:r>
      <w:proofErr w:type="spellStart"/>
      <w:r w:rsidRPr="005242F6">
        <w:rPr>
          <w:rFonts w:ascii="Calibri" w:eastAsia="Calibri" w:hAnsi="Calibri" w:cs="Calibri"/>
          <w:sz w:val="22"/>
          <w:szCs w:val="22"/>
        </w:rPr>
        <w:t>JSDoc</w:t>
      </w:r>
      <w:proofErr w:type="spellEnd"/>
      <w:r w:rsidRPr="005242F6">
        <w:rPr>
          <w:rFonts w:ascii="Calibri" w:eastAsia="Calibri" w:hAnsi="Calibri" w:cs="Calibri"/>
          <w:sz w:val="22"/>
          <w:szCs w:val="22"/>
        </w:rPr>
        <w:t>, which slows onboarding for new contributors.</w:t>
      </w:r>
    </w:p>
    <w:p w14:paraId="31752BC6" w14:textId="77777777" w:rsidR="008B5167" w:rsidRPr="005242F6" w:rsidRDefault="00000000">
      <w:pPr>
        <w:pStyle w:val="ListParagraph"/>
        <w:numPr>
          <w:ilvl w:val="0"/>
          <w:numId w:val="2"/>
        </w:numPr>
        <w:spacing w:after="80"/>
      </w:pPr>
      <w:r w:rsidRPr="005242F6">
        <w:rPr>
          <w:rFonts w:ascii="Calibri" w:eastAsia="Calibri" w:hAnsi="Calibri" w:cs="Calibri"/>
          <w:sz w:val="22"/>
          <w:szCs w:val="22"/>
        </w:rPr>
        <w:t>No centralized logging strategy — console.log and print statements are used ad hoc rather than a structured logger.</w:t>
      </w:r>
    </w:p>
    <w:p w14:paraId="771D27B0" w14:textId="77777777" w:rsidR="008B5167" w:rsidRPr="005242F6" w:rsidRDefault="00000000">
      <w:pPr>
        <w:pStyle w:val="ListParagraph"/>
        <w:numPr>
          <w:ilvl w:val="0"/>
          <w:numId w:val="2"/>
        </w:numPr>
        <w:spacing w:after="80"/>
      </w:pPr>
      <w:r w:rsidRPr="005242F6">
        <w:rPr>
          <w:rFonts w:ascii="Calibri" w:eastAsia="Calibri" w:hAnsi="Calibri" w:cs="Calibri"/>
          <w:sz w:val="22"/>
          <w:szCs w:val="22"/>
        </w:rPr>
        <w:t>Magic numbers (e.g. shelter capacity thresholds) appear inline in a few places instead of named constants or configuration.</w:t>
      </w:r>
    </w:p>
    <w:p w14:paraId="34888632" w14:textId="77777777" w:rsidR="008B5167" w:rsidRPr="005242F6" w:rsidRDefault="00000000">
      <w:pPr>
        <w:pStyle w:val="Heading1"/>
        <w:spacing w:before="320" w:after="160"/>
        <w:rPr>
          <w:color w:val="auto"/>
        </w:rPr>
      </w:pPr>
      <w:r w:rsidRPr="005242F6">
        <w:rPr>
          <w:color w:val="auto"/>
        </w:rPr>
        <w:lastRenderedPageBreak/>
        <w:t>4. Version Control Evaluation</w:t>
      </w:r>
    </w:p>
    <w:p w14:paraId="7490FE5C" w14:textId="77777777" w:rsidR="008B5167" w:rsidRPr="005242F6" w:rsidRDefault="00000000">
      <w:pPr>
        <w:pStyle w:val="Heading2"/>
        <w:spacing w:before="240" w:after="120"/>
        <w:rPr>
          <w:color w:val="auto"/>
        </w:rPr>
      </w:pPr>
      <w:r w:rsidRPr="005242F6">
        <w:rPr>
          <w:color w:val="auto"/>
        </w:rPr>
        <w:t>4.1 Branching Strategy</w:t>
      </w:r>
    </w:p>
    <w:p w14:paraId="797AF339" w14:textId="77777777" w:rsidR="008B5167" w:rsidRPr="005242F6" w:rsidRDefault="00000000">
      <w:pPr>
        <w:spacing w:after="160"/>
        <w:jc w:val="both"/>
      </w:pPr>
      <w:r w:rsidRPr="005242F6">
        <w:rPr>
          <w:rFonts w:ascii="Calibri" w:eastAsia="Calibri" w:hAnsi="Calibri" w:cs="Calibri"/>
          <w:sz w:val="22"/>
          <w:szCs w:val="22"/>
        </w:rPr>
        <w:t xml:space="preserve">The repository follows a </w:t>
      </w:r>
      <w:proofErr w:type="spellStart"/>
      <w:r w:rsidRPr="005242F6">
        <w:rPr>
          <w:rFonts w:ascii="Calibri" w:eastAsia="Calibri" w:hAnsi="Calibri" w:cs="Calibri"/>
          <w:sz w:val="22"/>
          <w:szCs w:val="22"/>
        </w:rPr>
        <w:t>Gitflow</w:t>
      </w:r>
      <w:proofErr w:type="spellEnd"/>
      <w:r w:rsidRPr="005242F6">
        <w:rPr>
          <w:rFonts w:ascii="Calibri" w:eastAsia="Calibri" w:hAnsi="Calibri" w:cs="Calibri"/>
          <w:sz w:val="22"/>
          <w:szCs w:val="22"/>
        </w:rPr>
        <w:t>-inspired model: main holds the production-ready state, develop is the integration branch, feature/* branches isolate individual features (e.g. feature/demand-prediction, feature/shelter-tracker), release/* branches stage a version for final QA, and hotfix/* branches patch production urgently.</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300"/>
      </w:tblGrid>
      <w:tr w:rsidR="008B5167" w14:paraId="58B1ACD2" w14:textId="77777777">
        <w:tblPrEx>
          <w:tblCellMar>
            <w:top w:w="0" w:type="dxa"/>
            <w:bottom w:w="0" w:type="dxa"/>
          </w:tblCellMar>
        </w:tblPrEx>
        <w:trPr>
          <w:tblHeader/>
        </w:trPr>
        <w:tc>
          <w:tcPr>
            <w:tcW w:w="1800" w:type="dxa"/>
            <w:shd w:val="clear" w:color="auto" w:fill="1F4E5F"/>
            <w:tcMar>
              <w:top w:w="80" w:type="dxa"/>
              <w:left w:w="100" w:type="dxa"/>
              <w:bottom w:w="80" w:type="dxa"/>
              <w:right w:w="100" w:type="dxa"/>
            </w:tcMar>
          </w:tcPr>
          <w:p w14:paraId="7CD1CFCF" w14:textId="77777777" w:rsidR="008B5167" w:rsidRDefault="00000000">
            <w:r>
              <w:rPr>
                <w:rFonts w:ascii="Calibri" w:eastAsia="Calibri" w:hAnsi="Calibri" w:cs="Calibri"/>
                <w:b/>
                <w:bCs/>
                <w:color w:val="FFFFFF"/>
              </w:rPr>
              <w:t>Branch</w:t>
            </w:r>
          </w:p>
        </w:tc>
        <w:tc>
          <w:tcPr>
            <w:tcW w:w="7300" w:type="dxa"/>
            <w:shd w:val="clear" w:color="auto" w:fill="1F4E5F"/>
            <w:tcMar>
              <w:top w:w="80" w:type="dxa"/>
              <w:left w:w="100" w:type="dxa"/>
              <w:bottom w:w="80" w:type="dxa"/>
              <w:right w:w="100" w:type="dxa"/>
            </w:tcMar>
          </w:tcPr>
          <w:p w14:paraId="181E2D04" w14:textId="77777777" w:rsidR="008B5167" w:rsidRDefault="00000000">
            <w:r>
              <w:rPr>
                <w:rFonts w:ascii="Calibri" w:eastAsia="Calibri" w:hAnsi="Calibri" w:cs="Calibri"/>
                <w:b/>
                <w:bCs/>
                <w:color w:val="FFFFFF"/>
              </w:rPr>
              <w:t>Observed Usage</w:t>
            </w:r>
          </w:p>
        </w:tc>
      </w:tr>
      <w:tr w:rsidR="008B5167" w14:paraId="75DE3BE6" w14:textId="77777777">
        <w:tblPrEx>
          <w:tblCellMar>
            <w:top w:w="0" w:type="dxa"/>
            <w:bottom w:w="0" w:type="dxa"/>
          </w:tblCellMar>
        </w:tblPrEx>
        <w:tc>
          <w:tcPr>
            <w:tcW w:w="1800" w:type="dxa"/>
            <w:tcMar>
              <w:top w:w="80" w:type="dxa"/>
              <w:left w:w="100" w:type="dxa"/>
              <w:bottom w:w="80" w:type="dxa"/>
              <w:right w:w="100" w:type="dxa"/>
            </w:tcMar>
          </w:tcPr>
          <w:p w14:paraId="333FE13C" w14:textId="77777777" w:rsidR="008B5167" w:rsidRDefault="00000000">
            <w:r>
              <w:rPr>
                <w:rFonts w:ascii="Calibri" w:eastAsia="Calibri" w:hAnsi="Calibri" w:cs="Calibri"/>
                <w:color w:val="000000"/>
              </w:rPr>
              <w:t>main</w:t>
            </w:r>
          </w:p>
        </w:tc>
        <w:tc>
          <w:tcPr>
            <w:tcW w:w="7300" w:type="dxa"/>
            <w:tcMar>
              <w:top w:w="80" w:type="dxa"/>
              <w:left w:w="100" w:type="dxa"/>
              <w:bottom w:w="80" w:type="dxa"/>
              <w:right w:w="100" w:type="dxa"/>
            </w:tcMar>
          </w:tcPr>
          <w:p w14:paraId="34B098AF" w14:textId="77777777" w:rsidR="008B5167" w:rsidRDefault="00000000">
            <w:r>
              <w:rPr>
                <w:rFonts w:ascii="Calibri" w:eastAsia="Calibri" w:hAnsi="Calibri" w:cs="Calibri"/>
                <w:color w:val="000000"/>
              </w:rPr>
              <w:t>Only updated via merges from release/* or hotfix/*; matches the intended production-only role.</w:t>
            </w:r>
          </w:p>
        </w:tc>
      </w:tr>
      <w:tr w:rsidR="008B5167" w14:paraId="441B8A92" w14:textId="77777777">
        <w:tblPrEx>
          <w:tblCellMar>
            <w:top w:w="0" w:type="dxa"/>
            <w:bottom w:w="0" w:type="dxa"/>
          </w:tblCellMar>
        </w:tblPrEx>
        <w:tc>
          <w:tcPr>
            <w:tcW w:w="1800" w:type="dxa"/>
            <w:tcMar>
              <w:top w:w="80" w:type="dxa"/>
              <w:left w:w="100" w:type="dxa"/>
              <w:bottom w:w="80" w:type="dxa"/>
              <w:right w:w="100" w:type="dxa"/>
            </w:tcMar>
          </w:tcPr>
          <w:p w14:paraId="69ACEDF3" w14:textId="77777777" w:rsidR="008B5167" w:rsidRDefault="00000000">
            <w:r>
              <w:rPr>
                <w:rFonts w:ascii="Calibri" w:eastAsia="Calibri" w:hAnsi="Calibri" w:cs="Calibri"/>
                <w:color w:val="000000"/>
              </w:rPr>
              <w:t>develop</w:t>
            </w:r>
          </w:p>
        </w:tc>
        <w:tc>
          <w:tcPr>
            <w:tcW w:w="7300" w:type="dxa"/>
            <w:tcMar>
              <w:top w:w="80" w:type="dxa"/>
              <w:left w:w="100" w:type="dxa"/>
              <w:bottom w:w="80" w:type="dxa"/>
              <w:right w:w="100" w:type="dxa"/>
            </w:tcMar>
          </w:tcPr>
          <w:p w14:paraId="2A3165CF" w14:textId="77777777" w:rsidR="008B5167" w:rsidRDefault="00000000">
            <w:r>
              <w:rPr>
                <w:rFonts w:ascii="Calibri" w:eastAsia="Calibri" w:hAnsi="Calibri" w:cs="Calibri"/>
                <w:color w:val="000000"/>
              </w:rPr>
              <w:t xml:space="preserve">Receives merged feature branches; used as the base for new feature branches, consistent with </w:t>
            </w:r>
            <w:proofErr w:type="spellStart"/>
            <w:r>
              <w:rPr>
                <w:rFonts w:ascii="Calibri" w:eastAsia="Calibri" w:hAnsi="Calibri" w:cs="Calibri"/>
                <w:color w:val="000000"/>
              </w:rPr>
              <w:t>Gitflow</w:t>
            </w:r>
            <w:proofErr w:type="spellEnd"/>
            <w:r>
              <w:rPr>
                <w:rFonts w:ascii="Calibri" w:eastAsia="Calibri" w:hAnsi="Calibri" w:cs="Calibri"/>
                <w:color w:val="000000"/>
              </w:rPr>
              <w:t>.</w:t>
            </w:r>
          </w:p>
        </w:tc>
      </w:tr>
      <w:tr w:rsidR="008B5167" w14:paraId="72B9FCFE" w14:textId="77777777">
        <w:tblPrEx>
          <w:tblCellMar>
            <w:top w:w="0" w:type="dxa"/>
            <w:bottom w:w="0" w:type="dxa"/>
          </w:tblCellMar>
        </w:tblPrEx>
        <w:tc>
          <w:tcPr>
            <w:tcW w:w="1800" w:type="dxa"/>
            <w:tcMar>
              <w:top w:w="80" w:type="dxa"/>
              <w:left w:w="100" w:type="dxa"/>
              <w:bottom w:w="80" w:type="dxa"/>
              <w:right w:w="100" w:type="dxa"/>
            </w:tcMar>
          </w:tcPr>
          <w:p w14:paraId="6F9FCABE" w14:textId="77777777" w:rsidR="008B5167" w:rsidRDefault="00000000">
            <w:r>
              <w:rPr>
                <w:rFonts w:ascii="Calibri" w:eastAsia="Calibri" w:hAnsi="Calibri" w:cs="Calibri"/>
                <w:color w:val="000000"/>
              </w:rPr>
              <w:t>feature/*</w:t>
            </w:r>
          </w:p>
        </w:tc>
        <w:tc>
          <w:tcPr>
            <w:tcW w:w="7300" w:type="dxa"/>
            <w:tcMar>
              <w:top w:w="80" w:type="dxa"/>
              <w:left w:w="100" w:type="dxa"/>
              <w:bottom w:w="80" w:type="dxa"/>
              <w:right w:w="100" w:type="dxa"/>
            </w:tcMar>
          </w:tcPr>
          <w:p w14:paraId="6031D4B5" w14:textId="77777777" w:rsidR="008B5167" w:rsidRDefault="00000000">
            <w:r>
              <w:rPr>
                <w:rFonts w:ascii="Calibri" w:eastAsia="Calibri" w:hAnsi="Calibri" w:cs="Calibri"/>
                <w:color w:val="000000"/>
              </w:rPr>
              <w:t>One branch per feature, deleted after merge — keeps the branch list clean.</w:t>
            </w:r>
          </w:p>
        </w:tc>
      </w:tr>
      <w:tr w:rsidR="008B5167" w14:paraId="6BD92DB0" w14:textId="77777777">
        <w:tblPrEx>
          <w:tblCellMar>
            <w:top w:w="0" w:type="dxa"/>
            <w:bottom w:w="0" w:type="dxa"/>
          </w:tblCellMar>
        </w:tblPrEx>
        <w:tc>
          <w:tcPr>
            <w:tcW w:w="1800" w:type="dxa"/>
            <w:tcMar>
              <w:top w:w="80" w:type="dxa"/>
              <w:left w:w="100" w:type="dxa"/>
              <w:bottom w:w="80" w:type="dxa"/>
              <w:right w:w="100" w:type="dxa"/>
            </w:tcMar>
          </w:tcPr>
          <w:p w14:paraId="642B82EC" w14:textId="77777777" w:rsidR="008B5167" w:rsidRDefault="00000000">
            <w:r>
              <w:rPr>
                <w:rFonts w:ascii="Calibri" w:eastAsia="Calibri" w:hAnsi="Calibri" w:cs="Calibri"/>
                <w:color w:val="000000"/>
              </w:rPr>
              <w:t>hotfix/*</w:t>
            </w:r>
          </w:p>
        </w:tc>
        <w:tc>
          <w:tcPr>
            <w:tcW w:w="7300" w:type="dxa"/>
            <w:tcMar>
              <w:top w:w="80" w:type="dxa"/>
              <w:left w:w="100" w:type="dxa"/>
              <w:bottom w:w="80" w:type="dxa"/>
              <w:right w:w="100" w:type="dxa"/>
            </w:tcMar>
          </w:tcPr>
          <w:p w14:paraId="744A923D" w14:textId="77777777" w:rsidR="008B5167" w:rsidRDefault="00000000">
            <w:r>
              <w:rPr>
                <w:rFonts w:ascii="Calibri" w:eastAsia="Calibri" w:hAnsi="Calibri" w:cs="Calibri"/>
                <w:color w:val="000000"/>
              </w:rPr>
              <w:t>Used at least once to patch an incorrect shelter-capacity calculation directly against main.</w:t>
            </w:r>
          </w:p>
        </w:tc>
      </w:tr>
    </w:tbl>
    <w:p w14:paraId="05BA98C6" w14:textId="77777777" w:rsidR="008B5167" w:rsidRPr="005242F6" w:rsidRDefault="00000000">
      <w:pPr>
        <w:pStyle w:val="Heading2"/>
        <w:spacing w:before="240" w:after="120"/>
        <w:rPr>
          <w:color w:val="auto"/>
        </w:rPr>
      </w:pPr>
      <w:r w:rsidRPr="005242F6">
        <w:rPr>
          <w:color w:val="auto"/>
        </w:rPr>
        <w:t>4.2 Commit History Review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300"/>
        <w:gridCol w:w="3400"/>
      </w:tblGrid>
      <w:tr w:rsidR="008B5167" w14:paraId="58A3D1F5" w14:textId="77777777">
        <w:tblPrEx>
          <w:tblCellMar>
            <w:top w:w="0" w:type="dxa"/>
            <w:bottom w:w="0" w:type="dxa"/>
          </w:tblCellMar>
        </w:tblPrEx>
        <w:trPr>
          <w:tblHeader/>
        </w:trPr>
        <w:tc>
          <w:tcPr>
            <w:tcW w:w="1500" w:type="dxa"/>
            <w:shd w:val="clear" w:color="auto" w:fill="1F4E5F"/>
            <w:tcMar>
              <w:top w:w="80" w:type="dxa"/>
              <w:left w:w="100" w:type="dxa"/>
              <w:bottom w:w="80" w:type="dxa"/>
              <w:right w:w="100" w:type="dxa"/>
            </w:tcMar>
          </w:tcPr>
          <w:p w14:paraId="6283A3B1" w14:textId="77777777" w:rsidR="008B5167" w:rsidRDefault="00000000">
            <w:r>
              <w:rPr>
                <w:rFonts w:ascii="Calibri" w:eastAsia="Calibri" w:hAnsi="Calibri" w:cs="Calibri"/>
                <w:b/>
                <w:bCs/>
                <w:color w:val="FFFFFF"/>
              </w:rPr>
              <w:t>Commit</w:t>
            </w:r>
          </w:p>
        </w:tc>
        <w:tc>
          <w:tcPr>
            <w:tcW w:w="4300" w:type="dxa"/>
            <w:shd w:val="clear" w:color="auto" w:fill="1F4E5F"/>
            <w:tcMar>
              <w:top w:w="80" w:type="dxa"/>
              <w:left w:w="100" w:type="dxa"/>
              <w:bottom w:w="80" w:type="dxa"/>
              <w:right w:w="100" w:type="dxa"/>
            </w:tcMar>
          </w:tcPr>
          <w:p w14:paraId="6F2BAD3E" w14:textId="77777777" w:rsidR="008B5167" w:rsidRDefault="00000000">
            <w:r>
              <w:rPr>
                <w:rFonts w:ascii="Calibri" w:eastAsia="Calibri" w:hAnsi="Calibri" w:cs="Calibri"/>
                <w:b/>
                <w:bCs/>
                <w:color w:val="FFFFFF"/>
              </w:rPr>
              <w:t>Message</w:t>
            </w:r>
          </w:p>
        </w:tc>
        <w:tc>
          <w:tcPr>
            <w:tcW w:w="3400" w:type="dxa"/>
            <w:shd w:val="clear" w:color="auto" w:fill="1F4E5F"/>
            <w:tcMar>
              <w:top w:w="80" w:type="dxa"/>
              <w:left w:w="100" w:type="dxa"/>
              <w:bottom w:w="80" w:type="dxa"/>
              <w:right w:w="100" w:type="dxa"/>
            </w:tcMar>
          </w:tcPr>
          <w:p w14:paraId="79A20B98" w14:textId="77777777" w:rsidR="008B5167" w:rsidRDefault="00000000">
            <w:r>
              <w:rPr>
                <w:rFonts w:ascii="Calibri" w:eastAsia="Calibri" w:hAnsi="Calibri" w:cs="Calibri"/>
                <w:b/>
                <w:bCs/>
                <w:color w:val="FFFFFF"/>
              </w:rPr>
              <w:t>Assessment</w:t>
            </w:r>
          </w:p>
        </w:tc>
      </w:tr>
      <w:tr w:rsidR="008B5167" w14:paraId="066C9FE7" w14:textId="77777777">
        <w:tblPrEx>
          <w:tblCellMar>
            <w:top w:w="0" w:type="dxa"/>
            <w:bottom w:w="0" w:type="dxa"/>
          </w:tblCellMar>
        </w:tblPrEx>
        <w:tc>
          <w:tcPr>
            <w:tcW w:w="1500" w:type="dxa"/>
            <w:tcMar>
              <w:top w:w="80" w:type="dxa"/>
              <w:left w:w="100" w:type="dxa"/>
              <w:bottom w:w="80" w:type="dxa"/>
              <w:right w:w="100" w:type="dxa"/>
            </w:tcMar>
          </w:tcPr>
          <w:p w14:paraId="1FBA9B11" w14:textId="77777777" w:rsidR="008B5167" w:rsidRDefault="00000000">
            <w:r>
              <w:rPr>
                <w:rFonts w:ascii="Calibri" w:eastAsia="Calibri" w:hAnsi="Calibri" w:cs="Calibri"/>
                <w:color w:val="000000"/>
              </w:rPr>
              <w:t>a1c3f9e</w:t>
            </w:r>
          </w:p>
        </w:tc>
        <w:tc>
          <w:tcPr>
            <w:tcW w:w="4300" w:type="dxa"/>
            <w:tcMar>
              <w:top w:w="80" w:type="dxa"/>
              <w:left w:w="100" w:type="dxa"/>
              <w:bottom w:w="80" w:type="dxa"/>
              <w:right w:w="100" w:type="dxa"/>
            </w:tcMar>
          </w:tcPr>
          <w:p w14:paraId="54DBA6B4" w14:textId="77777777" w:rsidR="008B5167" w:rsidRDefault="00000000">
            <w:r>
              <w:rPr>
                <w:rFonts w:ascii="Calibri" w:eastAsia="Calibri" w:hAnsi="Calibri" w:cs="Calibri"/>
                <w:color w:val="000000"/>
              </w:rPr>
              <w:t>chore: initial project scaffold</w:t>
            </w:r>
          </w:p>
        </w:tc>
        <w:tc>
          <w:tcPr>
            <w:tcW w:w="3400" w:type="dxa"/>
            <w:tcMar>
              <w:top w:w="80" w:type="dxa"/>
              <w:left w:w="100" w:type="dxa"/>
              <w:bottom w:w="80" w:type="dxa"/>
              <w:right w:w="100" w:type="dxa"/>
            </w:tcMar>
          </w:tcPr>
          <w:p w14:paraId="099724D4" w14:textId="77777777" w:rsidR="008B5167" w:rsidRDefault="00000000">
            <w:r>
              <w:rPr>
                <w:rFonts w:ascii="Calibri" w:eastAsia="Calibri" w:hAnsi="Calibri" w:cs="Calibri"/>
                <w:color w:val="000000"/>
              </w:rPr>
              <w:t>Follows Conventional Commits; clear scope.</w:t>
            </w:r>
          </w:p>
        </w:tc>
      </w:tr>
      <w:tr w:rsidR="008B5167" w14:paraId="5EF39822" w14:textId="77777777">
        <w:tblPrEx>
          <w:tblCellMar>
            <w:top w:w="0" w:type="dxa"/>
            <w:bottom w:w="0" w:type="dxa"/>
          </w:tblCellMar>
        </w:tblPrEx>
        <w:tc>
          <w:tcPr>
            <w:tcW w:w="1500" w:type="dxa"/>
            <w:tcMar>
              <w:top w:w="80" w:type="dxa"/>
              <w:left w:w="100" w:type="dxa"/>
              <w:bottom w:w="80" w:type="dxa"/>
              <w:right w:w="100" w:type="dxa"/>
            </w:tcMar>
          </w:tcPr>
          <w:p w14:paraId="103F0DF4" w14:textId="77777777" w:rsidR="008B5167" w:rsidRDefault="00000000">
            <w:r>
              <w:rPr>
                <w:rFonts w:ascii="Calibri" w:eastAsia="Calibri" w:hAnsi="Calibri" w:cs="Calibri"/>
                <w:color w:val="000000"/>
              </w:rPr>
              <w:t>b7d21aa</w:t>
            </w:r>
          </w:p>
        </w:tc>
        <w:tc>
          <w:tcPr>
            <w:tcW w:w="4300" w:type="dxa"/>
            <w:tcMar>
              <w:top w:w="80" w:type="dxa"/>
              <w:left w:w="100" w:type="dxa"/>
              <w:bottom w:w="80" w:type="dxa"/>
              <w:right w:w="100" w:type="dxa"/>
            </w:tcMar>
          </w:tcPr>
          <w:p w14:paraId="5E07037C" w14:textId="77777777" w:rsidR="008B5167" w:rsidRDefault="00000000">
            <w:r>
              <w:rPr>
                <w:rFonts w:ascii="Calibri" w:eastAsia="Calibri" w:hAnsi="Calibri" w:cs="Calibri"/>
                <w:color w:val="000000"/>
              </w:rPr>
              <w:t>feat(backend): add inventory CRUD API</w:t>
            </w:r>
          </w:p>
        </w:tc>
        <w:tc>
          <w:tcPr>
            <w:tcW w:w="3400" w:type="dxa"/>
            <w:tcMar>
              <w:top w:w="80" w:type="dxa"/>
              <w:left w:w="100" w:type="dxa"/>
              <w:bottom w:w="80" w:type="dxa"/>
              <w:right w:w="100" w:type="dxa"/>
            </w:tcMar>
          </w:tcPr>
          <w:p w14:paraId="4E1D8E94" w14:textId="77777777" w:rsidR="008B5167" w:rsidRDefault="00000000">
            <w:r>
              <w:rPr>
                <w:rFonts w:ascii="Calibri" w:eastAsia="Calibri" w:hAnsi="Calibri" w:cs="Calibri"/>
                <w:color w:val="000000"/>
              </w:rPr>
              <w:t>Good — type + scope + concise summary.</w:t>
            </w:r>
          </w:p>
        </w:tc>
      </w:tr>
      <w:tr w:rsidR="008B5167" w14:paraId="4EA3ED4E" w14:textId="77777777">
        <w:tblPrEx>
          <w:tblCellMar>
            <w:top w:w="0" w:type="dxa"/>
            <w:bottom w:w="0" w:type="dxa"/>
          </w:tblCellMar>
        </w:tblPrEx>
        <w:tc>
          <w:tcPr>
            <w:tcW w:w="1500" w:type="dxa"/>
            <w:tcMar>
              <w:top w:w="80" w:type="dxa"/>
              <w:left w:w="100" w:type="dxa"/>
              <w:bottom w:w="80" w:type="dxa"/>
              <w:right w:w="100" w:type="dxa"/>
            </w:tcMar>
          </w:tcPr>
          <w:p w14:paraId="42203E6C" w14:textId="77777777" w:rsidR="008B5167" w:rsidRDefault="00000000">
            <w:r>
              <w:rPr>
                <w:rFonts w:ascii="Calibri" w:eastAsia="Calibri" w:hAnsi="Calibri" w:cs="Calibri"/>
                <w:color w:val="000000"/>
              </w:rPr>
              <w:t>e21ac3d</w:t>
            </w:r>
          </w:p>
        </w:tc>
        <w:tc>
          <w:tcPr>
            <w:tcW w:w="4300" w:type="dxa"/>
            <w:tcMar>
              <w:top w:w="80" w:type="dxa"/>
              <w:left w:w="100" w:type="dxa"/>
              <w:bottom w:w="80" w:type="dxa"/>
              <w:right w:w="100" w:type="dxa"/>
            </w:tcMar>
          </w:tcPr>
          <w:p w14:paraId="6A07888D" w14:textId="77777777" w:rsidR="008B5167" w:rsidRDefault="00000000">
            <w:r>
              <w:rPr>
                <w:rFonts w:ascii="Calibri" w:eastAsia="Calibri" w:hAnsi="Calibri" w:cs="Calibri"/>
                <w:color w:val="000000"/>
              </w:rPr>
              <w:t>fix(ml): correct population-weight in demand model</w:t>
            </w:r>
          </w:p>
        </w:tc>
        <w:tc>
          <w:tcPr>
            <w:tcW w:w="3400" w:type="dxa"/>
            <w:tcMar>
              <w:top w:w="80" w:type="dxa"/>
              <w:left w:w="100" w:type="dxa"/>
              <w:bottom w:w="80" w:type="dxa"/>
              <w:right w:w="100" w:type="dxa"/>
            </w:tcMar>
          </w:tcPr>
          <w:p w14:paraId="3E0E88D3" w14:textId="77777777" w:rsidR="008B5167" w:rsidRDefault="00000000">
            <w:r>
              <w:rPr>
                <w:rFonts w:ascii="Calibri" w:eastAsia="Calibri" w:hAnsi="Calibri" w:cs="Calibri"/>
                <w:color w:val="000000"/>
              </w:rPr>
              <w:t>Good — explains what was fixed, not just "bug fix".</w:t>
            </w:r>
          </w:p>
        </w:tc>
      </w:tr>
      <w:tr w:rsidR="008B5167" w14:paraId="4FA13AAA" w14:textId="77777777">
        <w:tblPrEx>
          <w:tblCellMar>
            <w:top w:w="0" w:type="dxa"/>
            <w:bottom w:w="0" w:type="dxa"/>
          </w:tblCellMar>
        </w:tblPrEx>
        <w:tc>
          <w:tcPr>
            <w:tcW w:w="1500" w:type="dxa"/>
            <w:tcMar>
              <w:top w:w="80" w:type="dxa"/>
              <w:left w:w="100" w:type="dxa"/>
              <w:bottom w:w="80" w:type="dxa"/>
              <w:right w:w="100" w:type="dxa"/>
            </w:tcMar>
          </w:tcPr>
          <w:p w14:paraId="01D39D56" w14:textId="77777777" w:rsidR="008B5167" w:rsidRDefault="00000000">
            <w:r>
              <w:rPr>
                <w:rFonts w:ascii="Calibri" w:eastAsia="Calibri" w:hAnsi="Calibri" w:cs="Calibri"/>
                <w:color w:val="000000"/>
              </w:rPr>
              <w:t>f38b9a1</w:t>
            </w:r>
          </w:p>
        </w:tc>
        <w:tc>
          <w:tcPr>
            <w:tcW w:w="4300" w:type="dxa"/>
            <w:tcMar>
              <w:top w:w="80" w:type="dxa"/>
              <w:left w:w="100" w:type="dxa"/>
              <w:bottom w:w="80" w:type="dxa"/>
              <w:right w:w="100" w:type="dxa"/>
            </w:tcMar>
          </w:tcPr>
          <w:p w14:paraId="2E47911C" w14:textId="77777777" w:rsidR="008B5167" w:rsidRDefault="00000000">
            <w:r>
              <w:rPr>
                <w:rFonts w:ascii="Calibri" w:eastAsia="Calibri" w:hAnsi="Calibri" w:cs="Calibri"/>
                <w:color w:val="000000"/>
              </w:rPr>
              <w:t>merge: resolve conflict in predict.py with develop</w:t>
            </w:r>
          </w:p>
        </w:tc>
        <w:tc>
          <w:tcPr>
            <w:tcW w:w="3400" w:type="dxa"/>
            <w:tcMar>
              <w:top w:w="80" w:type="dxa"/>
              <w:left w:w="100" w:type="dxa"/>
              <w:bottom w:w="80" w:type="dxa"/>
              <w:right w:w="100" w:type="dxa"/>
            </w:tcMar>
          </w:tcPr>
          <w:p w14:paraId="0A96A0BD" w14:textId="77777777" w:rsidR="008B5167" w:rsidRDefault="00000000">
            <w:r>
              <w:rPr>
                <w:rFonts w:ascii="Calibri" w:eastAsia="Calibri" w:hAnsi="Calibri" w:cs="Calibri"/>
                <w:color w:val="000000"/>
              </w:rPr>
              <w:t>Acceptable, though a slightly more descriptive message (what changed, not just that a conflict existed) would help future readers.</w:t>
            </w:r>
          </w:p>
        </w:tc>
      </w:tr>
      <w:tr w:rsidR="008B5167" w14:paraId="2F45E953" w14:textId="77777777">
        <w:tblPrEx>
          <w:tblCellMar>
            <w:top w:w="0" w:type="dxa"/>
            <w:bottom w:w="0" w:type="dxa"/>
          </w:tblCellMar>
        </w:tblPrEx>
        <w:tc>
          <w:tcPr>
            <w:tcW w:w="1500" w:type="dxa"/>
            <w:tcMar>
              <w:top w:w="80" w:type="dxa"/>
              <w:left w:w="100" w:type="dxa"/>
              <w:bottom w:w="80" w:type="dxa"/>
              <w:right w:w="100" w:type="dxa"/>
            </w:tcMar>
          </w:tcPr>
          <w:p w14:paraId="77547AF3" w14:textId="77777777" w:rsidR="008B5167" w:rsidRDefault="00000000">
            <w:r>
              <w:rPr>
                <w:rFonts w:ascii="Calibri" w:eastAsia="Calibri" w:hAnsi="Calibri" w:cs="Calibri"/>
                <w:color w:val="000000"/>
              </w:rPr>
              <w:t>23aa9d1</w:t>
            </w:r>
          </w:p>
        </w:tc>
        <w:tc>
          <w:tcPr>
            <w:tcW w:w="4300" w:type="dxa"/>
            <w:tcMar>
              <w:top w:w="80" w:type="dxa"/>
              <w:left w:w="100" w:type="dxa"/>
              <w:bottom w:w="80" w:type="dxa"/>
              <w:right w:w="100" w:type="dxa"/>
            </w:tcMar>
          </w:tcPr>
          <w:p w14:paraId="7EFDAB64" w14:textId="77777777" w:rsidR="008B5167" w:rsidRDefault="00000000">
            <w:r>
              <w:rPr>
                <w:rFonts w:ascii="Calibri" w:eastAsia="Calibri" w:hAnsi="Calibri" w:cs="Calibri"/>
                <w:color w:val="000000"/>
              </w:rPr>
              <w:t>feat(shelter): add real-time occupancy tracker</w:t>
            </w:r>
          </w:p>
        </w:tc>
        <w:tc>
          <w:tcPr>
            <w:tcW w:w="3400" w:type="dxa"/>
            <w:tcMar>
              <w:top w:w="80" w:type="dxa"/>
              <w:left w:w="100" w:type="dxa"/>
              <w:bottom w:w="80" w:type="dxa"/>
              <w:right w:w="100" w:type="dxa"/>
            </w:tcMar>
          </w:tcPr>
          <w:p w14:paraId="64A529EA" w14:textId="77777777" w:rsidR="008B5167" w:rsidRDefault="00000000">
            <w:r>
              <w:rPr>
                <w:rFonts w:ascii="Calibri" w:eastAsia="Calibri" w:hAnsi="Calibri" w:cs="Calibri"/>
                <w:color w:val="000000"/>
              </w:rPr>
              <w:t>Good — atomic, single-purpose commit.</w:t>
            </w:r>
          </w:p>
        </w:tc>
      </w:tr>
    </w:tbl>
    <w:p w14:paraId="2814DD89" w14:textId="77777777" w:rsidR="008B5167" w:rsidRPr="005242F6" w:rsidRDefault="00000000">
      <w:pPr>
        <w:pStyle w:val="Heading2"/>
        <w:spacing w:before="240" w:after="120"/>
        <w:rPr>
          <w:color w:val="auto"/>
        </w:rPr>
      </w:pPr>
      <w:r w:rsidRPr="005242F6">
        <w:rPr>
          <w:color w:val="auto"/>
        </w:rPr>
        <w:t>4.3 Strengths and Gaps in Version Control Practice</w:t>
      </w:r>
    </w:p>
    <w:p w14:paraId="43839614" w14:textId="77777777" w:rsidR="008B5167" w:rsidRPr="005242F6" w:rsidRDefault="00000000">
      <w:pPr>
        <w:pStyle w:val="ListParagraph"/>
        <w:numPr>
          <w:ilvl w:val="0"/>
          <w:numId w:val="2"/>
        </w:numPr>
        <w:spacing w:after="80"/>
      </w:pPr>
      <w:r w:rsidRPr="005242F6">
        <w:rPr>
          <w:rFonts w:ascii="Calibri" w:eastAsia="Calibri" w:hAnsi="Calibri" w:cs="Calibri"/>
          <w:sz w:val="22"/>
          <w:szCs w:val="22"/>
        </w:rPr>
        <w:t>Strength: Conventional Commits (feat/fix/chore/docs/test) are used consistently, making git log --grep filterable and changelog-friendly.</w:t>
      </w:r>
    </w:p>
    <w:p w14:paraId="2A2157C8" w14:textId="77777777" w:rsidR="008B5167" w:rsidRPr="005242F6" w:rsidRDefault="00000000">
      <w:pPr>
        <w:pStyle w:val="ListParagraph"/>
        <w:numPr>
          <w:ilvl w:val="0"/>
          <w:numId w:val="2"/>
        </w:numPr>
        <w:spacing w:after="80"/>
      </w:pPr>
      <w:r w:rsidRPr="005242F6">
        <w:rPr>
          <w:rFonts w:ascii="Calibri" w:eastAsia="Calibri" w:hAnsi="Calibri" w:cs="Calibri"/>
          <w:sz w:val="22"/>
          <w:szCs w:val="22"/>
        </w:rPr>
        <w:t>Strength: --no-ff merges into develop preserve feature-branch history as distinct merge commits, useful for audits.</w:t>
      </w:r>
    </w:p>
    <w:p w14:paraId="5C315751" w14:textId="77777777" w:rsidR="008B5167" w:rsidRPr="005242F6" w:rsidRDefault="00000000">
      <w:pPr>
        <w:pStyle w:val="ListParagraph"/>
        <w:numPr>
          <w:ilvl w:val="0"/>
          <w:numId w:val="2"/>
        </w:numPr>
        <w:spacing w:after="80"/>
      </w:pPr>
      <w:r w:rsidRPr="005242F6">
        <w:rPr>
          <w:rFonts w:ascii="Calibri" w:eastAsia="Calibri" w:hAnsi="Calibri" w:cs="Calibri"/>
          <w:sz w:val="22"/>
          <w:szCs w:val="22"/>
        </w:rPr>
        <w:t>Gap: no branch protection rules or required PR reviews are evidenced before merging into main.</w:t>
      </w:r>
    </w:p>
    <w:p w14:paraId="6BEF9916" w14:textId="77777777" w:rsidR="008B5167" w:rsidRPr="005242F6" w:rsidRDefault="00000000">
      <w:pPr>
        <w:pStyle w:val="ListParagraph"/>
        <w:numPr>
          <w:ilvl w:val="0"/>
          <w:numId w:val="2"/>
        </w:numPr>
        <w:spacing w:after="80"/>
      </w:pPr>
      <w:r w:rsidRPr="005242F6">
        <w:rPr>
          <w:rFonts w:ascii="Calibri" w:eastAsia="Calibri" w:hAnsi="Calibri" w:cs="Calibri"/>
          <w:sz w:val="22"/>
          <w:szCs w:val="22"/>
        </w:rPr>
        <w:t>Gap: no version tags (e.g. v1.0.0) were found in the history, making it harder to identify what code was actually deployed at a given time.</w:t>
      </w:r>
    </w:p>
    <w:p w14:paraId="61D0D8F3" w14:textId="77777777" w:rsidR="008B5167" w:rsidRPr="005242F6" w:rsidRDefault="00000000">
      <w:pPr>
        <w:pStyle w:val="ListParagraph"/>
        <w:numPr>
          <w:ilvl w:val="0"/>
          <w:numId w:val="2"/>
        </w:numPr>
        <w:spacing w:after="80"/>
      </w:pPr>
      <w:r w:rsidRPr="005242F6">
        <w:rPr>
          <w:rFonts w:ascii="Calibri" w:eastAsia="Calibri" w:hAnsi="Calibri" w:cs="Calibri"/>
          <w:sz w:val="22"/>
          <w:szCs w:val="22"/>
        </w:rPr>
        <w:lastRenderedPageBreak/>
        <w:t>Gap: a small number of large, multi-purpose commits (bundling unrelated backend and frontend changes) reduce the effectiveness of git bisect and code review.</w:t>
      </w:r>
    </w:p>
    <w:p w14:paraId="241FDB24" w14:textId="77777777" w:rsidR="008B5167" w:rsidRPr="005242F6" w:rsidRDefault="00000000">
      <w:pPr>
        <w:pStyle w:val="Heading2"/>
        <w:spacing w:before="240" w:after="120"/>
        <w:rPr>
          <w:color w:val="auto"/>
        </w:rPr>
      </w:pPr>
      <w:r w:rsidRPr="005242F6">
        <w:rPr>
          <w:color w:val="auto"/>
        </w:rPr>
        <w:t>4.4 How Version Control Supports Collaborative Development</w:t>
      </w:r>
    </w:p>
    <w:p w14:paraId="7526A707" w14:textId="77777777" w:rsidR="008B5167" w:rsidRPr="005242F6" w:rsidRDefault="00000000">
      <w:pPr>
        <w:spacing w:after="160"/>
        <w:jc w:val="both"/>
      </w:pPr>
      <w:r w:rsidRPr="005242F6">
        <w:rPr>
          <w:rFonts w:ascii="Calibri" w:eastAsia="Calibri" w:hAnsi="Calibri" w:cs="Calibri"/>
          <w:sz w:val="22"/>
          <w:szCs w:val="22"/>
        </w:rPr>
        <w:t xml:space="preserve">Feature branches let the ML, GIS and frontend sub-teams work in parallel without blocking each other, pull requests create a review checkpoint before code reaches develop, and the </w:t>
      </w:r>
      <w:proofErr w:type="spellStart"/>
      <w:r w:rsidRPr="005242F6">
        <w:rPr>
          <w:rFonts w:ascii="Calibri" w:eastAsia="Calibri" w:hAnsi="Calibri" w:cs="Calibri"/>
          <w:sz w:val="22"/>
          <w:szCs w:val="22"/>
        </w:rPr>
        <w:t>Gitflow</w:t>
      </w:r>
      <w:proofErr w:type="spellEnd"/>
      <w:r w:rsidRPr="005242F6">
        <w:rPr>
          <w:rFonts w:ascii="Calibri" w:eastAsia="Calibri" w:hAnsi="Calibri" w:cs="Calibri"/>
          <w:sz w:val="22"/>
          <w:szCs w:val="22"/>
        </w:rPr>
        <w:t xml:space="preserve"> model keeps main deployable at all times — important for a platform </w:t>
      </w:r>
      <w:proofErr w:type="gramStart"/>
      <w:r w:rsidRPr="005242F6">
        <w:rPr>
          <w:rFonts w:ascii="Calibri" w:eastAsia="Calibri" w:hAnsi="Calibri" w:cs="Calibri"/>
          <w:sz w:val="22"/>
          <w:szCs w:val="22"/>
        </w:rPr>
        <w:t>relief agencies</w:t>
      </w:r>
      <w:proofErr w:type="gramEnd"/>
      <w:r w:rsidRPr="005242F6">
        <w:rPr>
          <w:rFonts w:ascii="Calibri" w:eastAsia="Calibri" w:hAnsi="Calibri" w:cs="Calibri"/>
          <w:sz w:val="22"/>
          <w:szCs w:val="22"/>
        </w:rPr>
        <w:t xml:space="preserve"> may depend on during an active disaster. Conventional commit messages and (once introduced) version tags let the team trace exactly which change introduced a regression and roll back confidently.</w:t>
      </w:r>
    </w:p>
    <w:p w14:paraId="66E2A529" w14:textId="77777777" w:rsidR="008B5167" w:rsidRPr="005242F6" w:rsidRDefault="00000000">
      <w:pPr>
        <w:pStyle w:val="Heading1"/>
        <w:spacing w:before="320" w:after="160"/>
        <w:rPr>
          <w:color w:val="auto"/>
        </w:rPr>
      </w:pPr>
      <w:r w:rsidRPr="005242F6">
        <w:rPr>
          <w:color w:val="auto"/>
        </w:rPr>
        <w:t>5. Code Testing and Validation</w:t>
      </w:r>
    </w:p>
    <w:p w14:paraId="1FE70C35" w14:textId="77777777" w:rsidR="008B5167" w:rsidRPr="005242F6" w:rsidRDefault="00000000">
      <w:pPr>
        <w:pStyle w:val="Heading2"/>
        <w:spacing w:before="240" w:after="120"/>
        <w:rPr>
          <w:color w:val="auto"/>
        </w:rPr>
      </w:pPr>
      <w:r w:rsidRPr="005242F6">
        <w:rPr>
          <w:color w:val="auto"/>
        </w:rPr>
        <w:t>5.1 Test Cases Reviewed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200"/>
        <w:gridCol w:w="2800"/>
      </w:tblGrid>
      <w:tr w:rsidR="008B5167" w14:paraId="120FB065" w14:textId="77777777">
        <w:tblPrEx>
          <w:tblCellMar>
            <w:top w:w="0" w:type="dxa"/>
            <w:bottom w:w="0" w:type="dxa"/>
          </w:tblCellMar>
        </w:tblPrEx>
        <w:trPr>
          <w:tblHeader/>
        </w:trPr>
        <w:tc>
          <w:tcPr>
            <w:tcW w:w="1200" w:type="dxa"/>
            <w:shd w:val="clear" w:color="auto" w:fill="1F4E5F"/>
            <w:tcMar>
              <w:top w:w="80" w:type="dxa"/>
              <w:left w:w="100" w:type="dxa"/>
              <w:bottom w:w="80" w:type="dxa"/>
              <w:right w:w="100" w:type="dxa"/>
            </w:tcMar>
          </w:tcPr>
          <w:p w14:paraId="7DCC1FD2" w14:textId="77777777" w:rsidR="008B5167" w:rsidRDefault="00000000">
            <w:r>
              <w:rPr>
                <w:rFonts w:ascii="Calibri" w:eastAsia="Calibri" w:hAnsi="Calibri" w:cs="Calibri"/>
                <w:b/>
                <w:bCs/>
                <w:color w:val="FFFFFF"/>
              </w:rPr>
              <w:t>Test Case</w:t>
            </w:r>
          </w:p>
        </w:tc>
        <w:tc>
          <w:tcPr>
            <w:tcW w:w="2000" w:type="dxa"/>
            <w:shd w:val="clear" w:color="auto" w:fill="1F4E5F"/>
            <w:tcMar>
              <w:top w:w="80" w:type="dxa"/>
              <w:left w:w="100" w:type="dxa"/>
              <w:bottom w:w="80" w:type="dxa"/>
              <w:right w:w="100" w:type="dxa"/>
            </w:tcMar>
          </w:tcPr>
          <w:p w14:paraId="1AEDC1F0" w14:textId="77777777" w:rsidR="008B5167" w:rsidRDefault="00000000">
            <w:r>
              <w:rPr>
                <w:rFonts w:ascii="Calibri" w:eastAsia="Calibri" w:hAnsi="Calibri" w:cs="Calibri"/>
                <w:b/>
                <w:bCs/>
                <w:color w:val="FFFFFF"/>
              </w:rPr>
              <w:t>Module</w:t>
            </w:r>
          </w:p>
        </w:tc>
        <w:tc>
          <w:tcPr>
            <w:tcW w:w="3200" w:type="dxa"/>
            <w:shd w:val="clear" w:color="auto" w:fill="1F4E5F"/>
            <w:tcMar>
              <w:top w:w="80" w:type="dxa"/>
              <w:left w:w="100" w:type="dxa"/>
              <w:bottom w:w="80" w:type="dxa"/>
              <w:right w:w="100" w:type="dxa"/>
            </w:tcMar>
          </w:tcPr>
          <w:p w14:paraId="2E35D766" w14:textId="77777777" w:rsidR="008B5167" w:rsidRDefault="00000000">
            <w:r>
              <w:rPr>
                <w:rFonts w:ascii="Calibri" w:eastAsia="Calibri" w:hAnsi="Calibri" w:cs="Calibri"/>
                <w:b/>
                <w:bCs/>
                <w:color w:val="FFFFFF"/>
              </w:rPr>
              <w:t>Steps</w:t>
            </w:r>
          </w:p>
        </w:tc>
        <w:tc>
          <w:tcPr>
            <w:tcW w:w="2800" w:type="dxa"/>
            <w:shd w:val="clear" w:color="auto" w:fill="1F4E5F"/>
            <w:tcMar>
              <w:top w:w="80" w:type="dxa"/>
              <w:left w:w="100" w:type="dxa"/>
              <w:bottom w:w="80" w:type="dxa"/>
              <w:right w:w="100" w:type="dxa"/>
            </w:tcMar>
          </w:tcPr>
          <w:p w14:paraId="62953B45" w14:textId="77777777" w:rsidR="008B5167" w:rsidRDefault="00000000">
            <w:r>
              <w:rPr>
                <w:rFonts w:ascii="Calibri" w:eastAsia="Calibri" w:hAnsi="Calibri" w:cs="Calibri"/>
                <w:b/>
                <w:bCs/>
                <w:color w:val="FFFFFF"/>
              </w:rPr>
              <w:t>Expected Result</w:t>
            </w:r>
          </w:p>
        </w:tc>
      </w:tr>
      <w:tr w:rsidR="008B5167" w14:paraId="4D194818" w14:textId="77777777">
        <w:tblPrEx>
          <w:tblCellMar>
            <w:top w:w="0" w:type="dxa"/>
            <w:bottom w:w="0" w:type="dxa"/>
          </w:tblCellMar>
        </w:tblPrEx>
        <w:tc>
          <w:tcPr>
            <w:tcW w:w="1200" w:type="dxa"/>
            <w:tcMar>
              <w:top w:w="80" w:type="dxa"/>
              <w:left w:w="100" w:type="dxa"/>
              <w:bottom w:w="80" w:type="dxa"/>
              <w:right w:w="100" w:type="dxa"/>
            </w:tcMar>
          </w:tcPr>
          <w:p w14:paraId="7EEEBC7F" w14:textId="77777777" w:rsidR="008B5167" w:rsidRDefault="00000000">
            <w:r>
              <w:rPr>
                <w:rFonts w:ascii="Calibri" w:eastAsia="Calibri" w:hAnsi="Calibri" w:cs="Calibri"/>
                <w:color w:val="000000"/>
              </w:rPr>
              <w:t>TC-01</w:t>
            </w:r>
          </w:p>
        </w:tc>
        <w:tc>
          <w:tcPr>
            <w:tcW w:w="2000" w:type="dxa"/>
            <w:tcMar>
              <w:top w:w="80" w:type="dxa"/>
              <w:left w:w="100" w:type="dxa"/>
              <w:bottom w:w="80" w:type="dxa"/>
              <w:right w:w="100" w:type="dxa"/>
            </w:tcMar>
          </w:tcPr>
          <w:p w14:paraId="27C261FA" w14:textId="77777777" w:rsidR="008B5167" w:rsidRDefault="00000000">
            <w:r>
              <w:rPr>
                <w:rFonts w:ascii="Calibri" w:eastAsia="Calibri" w:hAnsi="Calibri" w:cs="Calibri"/>
                <w:color w:val="000000"/>
              </w:rPr>
              <w:t>Inventory API</w:t>
            </w:r>
          </w:p>
        </w:tc>
        <w:tc>
          <w:tcPr>
            <w:tcW w:w="3200" w:type="dxa"/>
            <w:tcMar>
              <w:top w:w="80" w:type="dxa"/>
              <w:left w:w="100" w:type="dxa"/>
              <w:bottom w:w="80" w:type="dxa"/>
              <w:right w:w="100" w:type="dxa"/>
            </w:tcMar>
          </w:tcPr>
          <w:p w14:paraId="673587D0" w14:textId="77777777" w:rsidR="008B5167" w:rsidRDefault="00000000">
            <w:r>
              <w:rPr>
                <w:rFonts w:ascii="Calibri" w:eastAsia="Calibri" w:hAnsi="Calibri" w:cs="Calibri"/>
                <w:color w:val="000000"/>
              </w:rPr>
              <w:t>GET /</w:t>
            </w:r>
            <w:proofErr w:type="spellStart"/>
            <w:r>
              <w:rPr>
                <w:rFonts w:ascii="Calibri" w:eastAsia="Calibri" w:hAnsi="Calibri" w:cs="Calibri"/>
                <w:color w:val="000000"/>
              </w:rPr>
              <w:t>api</w:t>
            </w:r>
            <w:proofErr w:type="spellEnd"/>
            <w:r>
              <w:rPr>
                <w:rFonts w:ascii="Calibri" w:eastAsia="Calibri" w:hAnsi="Calibri" w:cs="Calibri"/>
                <w:color w:val="000000"/>
              </w:rPr>
              <w:t>/inventory/:</w:t>
            </w:r>
            <w:proofErr w:type="spellStart"/>
            <w:r>
              <w:rPr>
                <w:rFonts w:ascii="Calibri" w:eastAsia="Calibri" w:hAnsi="Calibri" w:cs="Calibri"/>
                <w:color w:val="000000"/>
              </w:rPr>
              <w:t>centerId</w:t>
            </w:r>
            <w:proofErr w:type="spellEnd"/>
            <w:r>
              <w:rPr>
                <w:rFonts w:ascii="Calibri" w:eastAsia="Calibri" w:hAnsi="Calibri" w:cs="Calibri"/>
                <w:color w:val="000000"/>
              </w:rPr>
              <w:t xml:space="preserve"> for an existing relief </w:t>
            </w:r>
            <w:proofErr w:type="spellStart"/>
            <w:r>
              <w:rPr>
                <w:rFonts w:ascii="Calibri" w:eastAsia="Calibri" w:hAnsi="Calibri" w:cs="Calibri"/>
                <w:color w:val="000000"/>
              </w:rPr>
              <w:t>center</w:t>
            </w:r>
            <w:proofErr w:type="spellEnd"/>
            <w:r>
              <w:rPr>
                <w:rFonts w:ascii="Calibri" w:eastAsia="Calibri" w:hAnsi="Calibri" w:cs="Calibri"/>
                <w:color w:val="000000"/>
              </w:rPr>
              <w:t>.</w:t>
            </w:r>
          </w:p>
        </w:tc>
        <w:tc>
          <w:tcPr>
            <w:tcW w:w="2800" w:type="dxa"/>
            <w:tcMar>
              <w:top w:w="80" w:type="dxa"/>
              <w:left w:w="100" w:type="dxa"/>
              <w:bottom w:w="80" w:type="dxa"/>
              <w:right w:w="100" w:type="dxa"/>
            </w:tcMar>
          </w:tcPr>
          <w:p w14:paraId="0BA82828" w14:textId="77777777" w:rsidR="008B5167" w:rsidRDefault="00000000">
            <w:r>
              <w:rPr>
                <w:rFonts w:ascii="Calibri" w:eastAsia="Calibri" w:hAnsi="Calibri" w:cs="Calibri"/>
                <w:color w:val="000000"/>
              </w:rPr>
              <w:t xml:space="preserve">HTTP 200 with the </w:t>
            </w:r>
            <w:proofErr w:type="spellStart"/>
            <w:r>
              <w:rPr>
                <w:rFonts w:ascii="Calibri" w:eastAsia="Calibri" w:hAnsi="Calibri" w:cs="Calibri"/>
                <w:color w:val="000000"/>
              </w:rPr>
              <w:t>center's</w:t>
            </w:r>
            <w:proofErr w:type="spellEnd"/>
            <w:r>
              <w:rPr>
                <w:rFonts w:ascii="Calibri" w:eastAsia="Calibri" w:hAnsi="Calibri" w:cs="Calibri"/>
                <w:color w:val="000000"/>
              </w:rPr>
              <w:t xml:space="preserve"> current stock levels.</w:t>
            </w:r>
          </w:p>
        </w:tc>
      </w:tr>
      <w:tr w:rsidR="008B5167" w14:paraId="5EC54344" w14:textId="77777777">
        <w:tblPrEx>
          <w:tblCellMar>
            <w:top w:w="0" w:type="dxa"/>
            <w:bottom w:w="0" w:type="dxa"/>
          </w:tblCellMar>
        </w:tblPrEx>
        <w:tc>
          <w:tcPr>
            <w:tcW w:w="1200" w:type="dxa"/>
            <w:tcMar>
              <w:top w:w="80" w:type="dxa"/>
              <w:left w:w="100" w:type="dxa"/>
              <w:bottom w:w="80" w:type="dxa"/>
              <w:right w:w="100" w:type="dxa"/>
            </w:tcMar>
          </w:tcPr>
          <w:p w14:paraId="5DEF9815" w14:textId="77777777" w:rsidR="008B5167" w:rsidRDefault="00000000">
            <w:r>
              <w:rPr>
                <w:rFonts w:ascii="Calibri" w:eastAsia="Calibri" w:hAnsi="Calibri" w:cs="Calibri"/>
                <w:color w:val="000000"/>
              </w:rPr>
              <w:t>TC-02</w:t>
            </w:r>
          </w:p>
        </w:tc>
        <w:tc>
          <w:tcPr>
            <w:tcW w:w="2000" w:type="dxa"/>
            <w:tcMar>
              <w:top w:w="80" w:type="dxa"/>
              <w:left w:w="100" w:type="dxa"/>
              <w:bottom w:w="80" w:type="dxa"/>
              <w:right w:w="100" w:type="dxa"/>
            </w:tcMar>
          </w:tcPr>
          <w:p w14:paraId="4BAA55E3" w14:textId="77777777" w:rsidR="008B5167" w:rsidRDefault="00000000">
            <w:r>
              <w:rPr>
                <w:rFonts w:ascii="Calibri" w:eastAsia="Calibri" w:hAnsi="Calibri" w:cs="Calibri"/>
                <w:color w:val="000000"/>
              </w:rPr>
              <w:t>Inventory API</w:t>
            </w:r>
          </w:p>
        </w:tc>
        <w:tc>
          <w:tcPr>
            <w:tcW w:w="3200" w:type="dxa"/>
            <w:tcMar>
              <w:top w:w="80" w:type="dxa"/>
              <w:left w:w="100" w:type="dxa"/>
              <w:bottom w:w="80" w:type="dxa"/>
              <w:right w:w="100" w:type="dxa"/>
            </w:tcMar>
          </w:tcPr>
          <w:p w14:paraId="60ADD3C2" w14:textId="77777777" w:rsidR="008B5167" w:rsidRDefault="00000000">
            <w:r>
              <w:rPr>
                <w:rFonts w:ascii="Calibri" w:eastAsia="Calibri" w:hAnsi="Calibri" w:cs="Calibri"/>
                <w:color w:val="000000"/>
              </w:rPr>
              <w:t>GET /</w:t>
            </w:r>
            <w:proofErr w:type="spellStart"/>
            <w:r>
              <w:rPr>
                <w:rFonts w:ascii="Calibri" w:eastAsia="Calibri" w:hAnsi="Calibri" w:cs="Calibri"/>
                <w:color w:val="000000"/>
              </w:rPr>
              <w:t>api</w:t>
            </w:r>
            <w:proofErr w:type="spellEnd"/>
            <w:r>
              <w:rPr>
                <w:rFonts w:ascii="Calibri" w:eastAsia="Calibri" w:hAnsi="Calibri" w:cs="Calibri"/>
                <w:color w:val="000000"/>
              </w:rPr>
              <w:t>/inventory/:</w:t>
            </w:r>
            <w:proofErr w:type="spellStart"/>
            <w:r>
              <w:rPr>
                <w:rFonts w:ascii="Calibri" w:eastAsia="Calibri" w:hAnsi="Calibri" w:cs="Calibri"/>
                <w:color w:val="000000"/>
              </w:rPr>
              <w:t>centerId</w:t>
            </w:r>
            <w:proofErr w:type="spellEnd"/>
            <w:r>
              <w:rPr>
                <w:rFonts w:ascii="Calibri" w:eastAsia="Calibri" w:hAnsi="Calibri" w:cs="Calibri"/>
                <w:color w:val="000000"/>
              </w:rPr>
              <w:t xml:space="preserve"> for a non-existent </w:t>
            </w:r>
            <w:proofErr w:type="spellStart"/>
            <w:r>
              <w:rPr>
                <w:rFonts w:ascii="Calibri" w:eastAsia="Calibri" w:hAnsi="Calibri" w:cs="Calibri"/>
                <w:color w:val="000000"/>
              </w:rPr>
              <w:t>center</w:t>
            </w:r>
            <w:proofErr w:type="spellEnd"/>
            <w:r>
              <w:rPr>
                <w:rFonts w:ascii="Calibri" w:eastAsia="Calibri" w:hAnsi="Calibri" w:cs="Calibri"/>
                <w:color w:val="000000"/>
              </w:rPr>
              <w:t xml:space="preserve"> ID.</w:t>
            </w:r>
          </w:p>
        </w:tc>
        <w:tc>
          <w:tcPr>
            <w:tcW w:w="2800" w:type="dxa"/>
            <w:tcMar>
              <w:top w:w="80" w:type="dxa"/>
              <w:left w:w="100" w:type="dxa"/>
              <w:bottom w:w="80" w:type="dxa"/>
              <w:right w:w="100" w:type="dxa"/>
            </w:tcMar>
          </w:tcPr>
          <w:p w14:paraId="07A1A1B5" w14:textId="77777777" w:rsidR="008B5167" w:rsidRDefault="00000000">
            <w:r>
              <w:rPr>
                <w:rFonts w:ascii="Calibri" w:eastAsia="Calibri" w:hAnsi="Calibri" w:cs="Calibri"/>
                <w:color w:val="000000"/>
              </w:rPr>
              <w:t xml:space="preserve">HTTP 404 with a clear "Relief </w:t>
            </w:r>
            <w:proofErr w:type="spellStart"/>
            <w:r>
              <w:rPr>
                <w:rFonts w:ascii="Calibri" w:eastAsia="Calibri" w:hAnsi="Calibri" w:cs="Calibri"/>
                <w:color w:val="000000"/>
              </w:rPr>
              <w:t>center</w:t>
            </w:r>
            <w:proofErr w:type="spellEnd"/>
            <w:r>
              <w:rPr>
                <w:rFonts w:ascii="Calibri" w:eastAsia="Calibri" w:hAnsi="Calibri" w:cs="Calibri"/>
                <w:color w:val="000000"/>
              </w:rPr>
              <w:t xml:space="preserve"> not found" message.</w:t>
            </w:r>
          </w:p>
        </w:tc>
      </w:tr>
      <w:tr w:rsidR="008B5167" w14:paraId="16F158D1" w14:textId="77777777">
        <w:tblPrEx>
          <w:tblCellMar>
            <w:top w:w="0" w:type="dxa"/>
            <w:bottom w:w="0" w:type="dxa"/>
          </w:tblCellMar>
        </w:tblPrEx>
        <w:tc>
          <w:tcPr>
            <w:tcW w:w="1200" w:type="dxa"/>
            <w:tcMar>
              <w:top w:w="80" w:type="dxa"/>
              <w:left w:w="100" w:type="dxa"/>
              <w:bottom w:w="80" w:type="dxa"/>
              <w:right w:w="100" w:type="dxa"/>
            </w:tcMar>
          </w:tcPr>
          <w:p w14:paraId="50B26F7A" w14:textId="77777777" w:rsidR="008B5167" w:rsidRDefault="00000000">
            <w:r>
              <w:rPr>
                <w:rFonts w:ascii="Calibri" w:eastAsia="Calibri" w:hAnsi="Calibri" w:cs="Calibri"/>
                <w:color w:val="000000"/>
              </w:rPr>
              <w:t>TC-03</w:t>
            </w:r>
          </w:p>
        </w:tc>
        <w:tc>
          <w:tcPr>
            <w:tcW w:w="2000" w:type="dxa"/>
            <w:tcMar>
              <w:top w:w="80" w:type="dxa"/>
              <w:left w:w="100" w:type="dxa"/>
              <w:bottom w:w="80" w:type="dxa"/>
              <w:right w:w="100" w:type="dxa"/>
            </w:tcMar>
          </w:tcPr>
          <w:p w14:paraId="686B8B1C" w14:textId="77777777" w:rsidR="008B5167" w:rsidRDefault="00000000">
            <w:r>
              <w:rPr>
                <w:rFonts w:ascii="Calibri" w:eastAsia="Calibri" w:hAnsi="Calibri" w:cs="Calibri"/>
                <w:color w:val="000000"/>
              </w:rPr>
              <w:t>Demand Prediction</w:t>
            </w:r>
          </w:p>
        </w:tc>
        <w:tc>
          <w:tcPr>
            <w:tcW w:w="3200" w:type="dxa"/>
            <w:tcMar>
              <w:top w:w="80" w:type="dxa"/>
              <w:left w:w="100" w:type="dxa"/>
              <w:bottom w:w="80" w:type="dxa"/>
              <w:right w:w="100" w:type="dxa"/>
            </w:tcMar>
          </w:tcPr>
          <w:p w14:paraId="00C4B1AE" w14:textId="77777777" w:rsidR="008B5167" w:rsidRDefault="00000000">
            <w:r>
              <w:rPr>
                <w:rFonts w:ascii="Calibri" w:eastAsia="Calibri" w:hAnsi="Calibri" w:cs="Calibri"/>
                <w:color w:val="000000"/>
              </w:rPr>
              <w:t>POST /predict with a valid disaster-zone payload.</w:t>
            </w:r>
          </w:p>
        </w:tc>
        <w:tc>
          <w:tcPr>
            <w:tcW w:w="2800" w:type="dxa"/>
            <w:tcMar>
              <w:top w:w="80" w:type="dxa"/>
              <w:left w:w="100" w:type="dxa"/>
              <w:bottom w:w="80" w:type="dxa"/>
              <w:right w:w="100" w:type="dxa"/>
            </w:tcMar>
          </w:tcPr>
          <w:p w14:paraId="14E10108" w14:textId="77777777" w:rsidR="008B5167" w:rsidRDefault="00000000">
            <w:r>
              <w:rPr>
                <w:rFonts w:ascii="Calibri" w:eastAsia="Calibri" w:hAnsi="Calibri" w:cs="Calibri"/>
                <w:color w:val="000000"/>
              </w:rPr>
              <w:t>HTTP 200 with predicted food/medicine/shelter-kit quantities.</w:t>
            </w:r>
          </w:p>
        </w:tc>
      </w:tr>
      <w:tr w:rsidR="008B5167" w14:paraId="09A26610" w14:textId="77777777">
        <w:tblPrEx>
          <w:tblCellMar>
            <w:top w:w="0" w:type="dxa"/>
            <w:bottom w:w="0" w:type="dxa"/>
          </w:tblCellMar>
        </w:tblPrEx>
        <w:tc>
          <w:tcPr>
            <w:tcW w:w="1200" w:type="dxa"/>
            <w:tcMar>
              <w:top w:w="80" w:type="dxa"/>
              <w:left w:w="100" w:type="dxa"/>
              <w:bottom w:w="80" w:type="dxa"/>
              <w:right w:w="100" w:type="dxa"/>
            </w:tcMar>
          </w:tcPr>
          <w:p w14:paraId="43E8FECA" w14:textId="77777777" w:rsidR="008B5167" w:rsidRDefault="00000000">
            <w:r>
              <w:rPr>
                <w:rFonts w:ascii="Calibri" w:eastAsia="Calibri" w:hAnsi="Calibri" w:cs="Calibri"/>
                <w:color w:val="000000"/>
              </w:rPr>
              <w:t>TC-04</w:t>
            </w:r>
          </w:p>
        </w:tc>
        <w:tc>
          <w:tcPr>
            <w:tcW w:w="2000" w:type="dxa"/>
            <w:tcMar>
              <w:top w:w="80" w:type="dxa"/>
              <w:left w:w="100" w:type="dxa"/>
              <w:bottom w:w="80" w:type="dxa"/>
              <w:right w:w="100" w:type="dxa"/>
            </w:tcMar>
          </w:tcPr>
          <w:p w14:paraId="5C8357B2" w14:textId="77777777" w:rsidR="008B5167" w:rsidRDefault="00000000">
            <w:r>
              <w:rPr>
                <w:rFonts w:ascii="Calibri" w:eastAsia="Calibri" w:hAnsi="Calibri" w:cs="Calibri"/>
                <w:color w:val="000000"/>
              </w:rPr>
              <w:t>Demand Prediction</w:t>
            </w:r>
          </w:p>
        </w:tc>
        <w:tc>
          <w:tcPr>
            <w:tcW w:w="3200" w:type="dxa"/>
            <w:tcMar>
              <w:top w:w="80" w:type="dxa"/>
              <w:left w:w="100" w:type="dxa"/>
              <w:bottom w:w="80" w:type="dxa"/>
              <w:right w:w="100" w:type="dxa"/>
            </w:tcMar>
          </w:tcPr>
          <w:p w14:paraId="35C834C3" w14:textId="77777777" w:rsidR="008B5167" w:rsidRDefault="00000000">
            <w:r>
              <w:rPr>
                <w:rFonts w:ascii="Calibri" w:eastAsia="Calibri" w:hAnsi="Calibri" w:cs="Calibri"/>
                <w:color w:val="000000"/>
              </w:rPr>
              <w:t>POST /predict with a missing required field.</w:t>
            </w:r>
          </w:p>
        </w:tc>
        <w:tc>
          <w:tcPr>
            <w:tcW w:w="2800" w:type="dxa"/>
            <w:tcMar>
              <w:top w:w="80" w:type="dxa"/>
              <w:left w:w="100" w:type="dxa"/>
              <w:bottom w:w="80" w:type="dxa"/>
              <w:right w:w="100" w:type="dxa"/>
            </w:tcMar>
          </w:tcPr>
          <w:p w14:paraId="5C9CE24C" w14:textId="77777777" w:rsidR="008B5167" w:rsidRDefault="00000000">
            <w:r>
              <w:rPr>
                <w:rFonts w:ascii="Calibri" w:eastAsia="Calibri" w:hAnsi="Calibri" w:cs="Calibri"/>
                <w:color w:val="000000"/>
              </w:rPr>
              <w:t xml:space="preserve">HTTP 422 from </w:t>
            </w:r>
            <w:proofErr w:type="spellStart"/>
            <w:r>
              <w:rPr>
                <w:rFonts w:ascii="Calibri" w:eastAsia="Calibri" w:hAnsi="Calibri" w:cs="Calibri"/>
                <w:color w:val="000000"/>
              </w:rPr>
              <w:t>Pydantic</w:t>
            </w:r>
            <w:proofErr w:type="spellEnd"/>
            <w:r>
              <w:rPr>
                <w:rFonts w:ascii="Calibri" w:eastAsia="Calibri" w:hAnsi="Calibri" w:cs="Calibri"/>
                <w:color w:val="000000"/>
              </w:rPr>
              <w:t xml:space="preserve"> validation before the model is invoked.</w:t>
            </w:r>
          </w:p>
        </w:tc>
      </w:tr>
      <w:tr w:rsidR="008B5167" w14:paraId="49EE553A" w14:textId="77777777">
        <w:tblPrEx>
          <w:tblCellMar>
            <w:top w:w="0" w:type="dxa"/>
            <w:bottom w:w="0" w:type="dxa"/>
          </w:tblCellMar>
        </w:tblPrEx>
        <w:tc>
          <w:tcPr>
            <w:tcW w:w="1200" w:type="dxa"/>
            <w:tcMar>
              <w:top w:w="80" w:type="dxa"/>
              <w:left w:w="100" w:type="dxa"/>
              <w:bottom w:w="80" w:type="dxa"/>
              <w:right w:w="100" w:type="dxa"/>
            </w:tcMar>
          </w:tcPr>
          <w:p w14:paraId="36322F3B" w14:textId="77777777" w:rsidR="008B5167" w:rsidRDefault="00000000">
            <w:r>
              <w:rPr>
                <w:rFonts w:ascii="Calibri" w:eastAsia="Calibri" w:hAnsi="Calibri" w:cs="Calibri"/>
                <w:color w:val="000000"/>
              </w:rPr>
              <w:t>TC-05</w:t>
            </w:r>
          </w:p>
        </w:tc>
        <w:tc>
          <w:tcPr>
            <w:tcW w:w="2000" w:type="dxa"/>
            <w:tcMar>
              <w:top w:w="80" w:type="dxa"/>
              <w:left w:w="100" w:type="dxa"/>
              <w:bottom w:w="80" w:type="dxa"/>
              <w:right w:w="100" w:type="dxa"/>
            </w:tcMar>
          </w:tcPr>
          <w:p w14:paraId="3E4AC5D9" w14:textId="77777777" w:rsidR="008B5167" w:rsidRDefault="00000000">
            <w:r>
              <w:rPr>
                <w:rFonts w:ascii="Calibri" w:eastAsia="Calibri" w:hAnsi="Calibri" w:cs="Calibri"/>
                <w:color w:val="000000"/>
              </w:rPr>
              <w:t>Shelter Tracker</w:t>
            </w:r>
          </w:p>
        </w:tc>
        <w:tc>
          <w:tcPr>
            <w:tcW w:w="3200" w:type="dxa"/>
            <w:tcMar>
              <w:top w:w="80" w:type="dxa"/>
              <w:left w:w="100" w:type="dxa"/>
              <w:bottom w:w="80" w:type="dxa"/>
              <w:right w:w="100" w:type="dxa"/>
            </w:tcMar>
          </w:tcPr>
          <w:p w14:paraId="5594E062" w14:textId="77777777" w:rsidR="008B5167" w:rsidRDefault="00000000">
            <w:r>
              <w:rPr>
                <w:rFonts w:ascii="Calibri" w:eastAsia="Calibri" w:hAnsi="Calibri" w:cs="Calibri"/>
                <w:color w:val="000000"/>
              </w:rPr>
              <w:t>Update shelter occupancy above configured capacity.</w:t>
            </w:r>
          </w:p>
        </w:tc>
        <w:tc>
          <w:tcPr>
            <w:tcW w:w="2800" w:type="dxa"/>
            <w:tcMar>
              <w:top w:w="80" w:type="dxa"/>
              <w:left w:w="100" w:type="dxa"/>
              <w:bottom w:w="80" w:type="dxa"/>
              <w:right w:w="100" w:type="dxa"/>
            </w:tcMar>
          </w:tcPr>
          <w:p w14:paraId="4B71058A" w14:textId="77777777" w:rsidR="008B5167" w:rsidRDefault="00000000">
            <w:r>
              <w:rPr>
                <w:rFonts w:ascii="Calibri" w:eastAsia="Calibri" w:hAnsi="Calibri" w:cs="Calibri"/>
                <w:color w:val="000000"/>
              </w:rPr>
              <w:t>System flags the shelter as over-capacity and raises an alert.</w:t>
            </w:r>
          </w:p>
        </w:tc>
      </w:tr>
      <w:tr w:rsidR="008B5167" w14:paraId="66A01E33" w14:textId="77777777">
        <w:tblPrEx>
          <w:tblCellMar>
            <w:top w:w="0" w:type="dxa"/>
            <w:bottom w:w="0" w:type="dxa"/>
          </w:tblCellMar>
        </w:tblPrEx>
        <w:tc>
          <w:tcPr>
            <w:tcW w:w="1200" w:type="dxa"/>
            <w:tcMar>
              <w:top w:w="80" w:type="dxa"/>
              <w:left w:w="100" w:type="dxa"/>
              <w:bottom w:w="80" w:type="dxa"/>
              <w:right w:w="100" w:type="dxa"/>
            </w:tcMar>
          </w:tcPr>
          <w:p w14:paraId="57486098" w14:textId="77777777" w:rsidR="008B5167" w:rsidRDefault="00000000">
            <w:r>
              <w:rPr>
                <w:rFonts w:ascii="Calibri" w:eastAsia="Calibri" w:hAnsi="Calibri" w:cs="Calibri"/>
                <w:color w:val="000000"/>
              </w:rPr>
              <w:t>TC-06</w:t>
            </w:r>
          </w:p>
        </w:tc>
        <w:tc>
          <w:tcPr>
            <w:tcW w:w="2000" w:type="dxa"/>
            <w:tcMar>
              <w:top w:w="80" w:type="dxa"/>
              <w:left w:w="100" w:type="dxa"/>
              <w:bottom w:w="80" w:type="dxa"/>
              <w:right w:w="100" w:type="dxa"/>
            </w:tcMar>
          </w:tcPr>
          <w:p w14:paraId="0EAE8ED9" w14:textId="77777777" w:rsidR="008B5167" w:rsidRDefault="00000000">
            <w:r>
              <w:rPr>
                <w:rFonts w:ascii="Calibri" w:eastAsia="Calibri" w:hAnsi="Calibri" w:cs="Calibri"/>
                <w:color w:val="000000"/>
              </w:rPr>
              <w:t>Full stack</w:t>
            </w:r>
          </w:p>
        </w:tc>
        <w:tc>
          <w:tcPr>
            <w:tcW w:w="3200" w:type="dxa"/>
            <w:tcMar>
              <w:top w:w="80" w:type="dxa"/>
              <w:left w:w="100" w:type="dxa"/>
              <w:bottom w:w="80" w:type="dxa"/>
              <w:right w:w="100" w:type="dxa"/>
            </w:tcMar>
          </w:tcPr>
          <w:p w14:paraId="59AAD653" w14:textId="77777777" w:rsidR="008B5167" w:rsidRDefault="00000000">
            <w:r>
              <w:rPr>
                <w:rFonts w:ascii="Calibri" w:eastAsia="Calibri" w:hAnsi="Calibri" w:cs="Calibri"/>
                <w:color w:val="000000"/>
              </w:rPr>
              <w:t>docker compose up --build then curl the health endpoint.</w:t>
            </w:r>
          </w:p>
        </w:tc>
        <w:tc>
          <w:tcPr>
            <w:tcW w:w="2800" w:type="dxa"/>
            <w:tcMar>
              <w:top w:w="80" w:type="dxa"/>
              <w:left w:w="100" w:type="dxa"/>
              <w:bottom w:w="80" w:type="dxa"/>
              <w:right w:w="100" w:type="dxa"/>
            </w:tcMar>
          </w:tcPr>
          <w:p w14:paraId="09ED1089" w14:textId="77777777" w:rsidR="008B5167" w:rsidRDefault="00000000">
            <w:r>
              <w:rPr>
                <w:rFonts w:ascii="Calibri" w:eastAsia="Calibri" w:hAnsi="Calibri" w:cs="Calibri"/>
                <w:color w:val="000000"/>
              </w:rPr>
              <w:t>All six containers report healthy; /</w:t>
            </w:r>
            <w:proofErr w:type="spellStart"/>
            <w:r>
              <w:rPr>
                <w:rFonts w:ascii="Calibri" w:eastAsia="Calibri" w:hAnsi="Calibri" w:cs="Calibri"/>
                <w:color w:val="000000"/>
              </w:rPr>
              <w:t>api</w:t>
            </w:r>
            <w:proofErr w:type="spellEnd"/>
            <w:r>
              <w:rPr>
                <w:rFonts w:ascii="Calibri" w:eastAsia="Calibri" w:hAnsi="Calibri" w:cs="Calibri"/>
                <w:color w:val="000000"/>
              </w:rPr>
              <w:t>/health returns 200.</w:t>
            </w:r>
          </w:p>
        </w:tc>
      </w:tr>
    </w:tbl>
    <w:p w14:paraId="27B380D7" w14:textId="77777777" w:rsidR="008B5167" w:rsidRPr="005242F6" w:rsidRDefault="00000000">
      <w:pPr>
        <w:pStyle w:val="Heading2"/>
        <w:spacing w:before="240" w:after="120"/>
        <w:rPr>
          <w:color w:val="auto"/>
        </w:rPr>
      </w:pPr>
      <w:r w:rsidRPr="005242F6">
        <w:rPr>
          <w:color w:val="auto"/>
        </w:rPr>
        <w:t>5.2 Execution Evidence</w:t>
      </w:r>
    </w:p>
    <w:p w14:paraId="2C628AAE" w14:textId="77777777" w:rsidR="008B5167" w:rsidRPr="005242F6" w:rsidRDefault="00000000">
      <w:pPr>
        <w:spacing w:after="160"/>
        <w:jc w:val="both"/>
      </w:pPr>
      <w:r w:rsidRPr="005242F6">
        <w:rPr>
          <w:rFonts w:ascii="Calibri" w:eastAsia="Calibri" w:hAnsi="Calibri" w:cs="Calibri"/>
          <w:i/>
          <w:iCs/>
          <w:sz w:val="22"/>
          <w:szCs w:val="22"/>
        </w:rPr>
        <w:t xml:space="preserve">[Insert screenshots here: (a) backend unit test run — </w:t>
      </w:r>
      <w:proofErr w:type="spellStart"/>
      <w:r w:rsidRPr="005242F6">
        <w:rPr>
          <w:rFonts w:ascii="Calibri" w:eastAsia="Calibri" w:hAnsi="Calibri" w:cs="Calibri"/>
          <w:i/>
          <w:iCs/>
          <w:sz w:val="22"/>
          <w:szCs w:val="22"/>
        </w:rPr>
        <w:t>npm</w:t>
      </w:r>
      <w:proofErr w:type="spellEnd"/>
      <w:r w:rsidRPr="005242F6">
        <w:rPr>
          <w:rFonts w:ascii="Calibri" w:eastAsia="Calibri" w:hAnsi="Calibri" w:cs="Calibri"/>
          <w:i/>
          <w:iCs/>
          <w:sz w:val="22"/>
          <w:szCs w:val="22"/>
        </w:rPr>
        <w:t xml:space="preserve"> test — showing pass/fail counts, (b) ML service test run — </w:t>
      </w:r>
      <w:proofErr w:type="spellStart"/>
      <w:r w:rsidRPr="005242F6">
        <w:rPr>
          <w:rFonts w:ascii="Calibri" w:eastAsia="Calibri" w:hAnsi="Calibri" w:cs="Calibri"/>
          <w:i/>
          <w:iCs/>
          <w:sz w:val="22"/>
          <w:szCs w:val="22"/>
        </w:rPr>
        <w:t>pytest</w:t>
      </w:r>
      <w:proofErr w:type="spellEnd"/>
      <w:r w:rsidRPr="005242F6">
        <w:rPr>
          <w:rFonts w:ascii="Calibri" w:eastAsia="Calibri" w:hAnsi="Calibri" w:cs="Calibri"/>
          <w:i/>
          <w:iCs/>
          <w:sz w:val="22"/>
          <w:szCs w:val="22"/>
        </w:rPr>
        <w:t xml:space="preserve"> — for the prediction endpoint, (c) Postman/curl output for TC-01 through TC-05, and (d) the docker compose </w:t>
      </w:r>
      <w:proofErr w:type="spellStart"/>
      <w:r w:rsidRPr="005242F6">
        <w:rPr>
          <w:rFonts w:ascii="Calibri" w:eastAsia="Calibri" w:hAnsi="Calibri" w:cs="Calibri"/>
          <w:i/>
          <w:iCs/>
          <w:sz w:val="22"/>
          <w:szCs w:val="22"/>
        </w:rPr>
        <w:t>ps</w:t>
      </w:r>
      <w:proofErr w:type="spellEnd"/>
      <w:r w:rsidRPr="005242F6">
        <w:rPr>
          <w:rFonts w:ascii="Calibri" w:eastAsia="Calibri" w:hAnsi="Calibri" w:cs="Calibri"/>
          <w:i/>
          <w:iCs/>
          <w:sz w:val="22"/>
          <w:szCs w:val="22"/>
        </w:rPr>
        <w:t xml:space="preserve"> output for TC-06, as required by the assignment's evidence deliverable.]</w:t>
      </w:r>
    </w:p>
    <w:p w14:paraId="5B6EEF21" w14:textId="77777777" w:rsidR="008B5167" w:rsidRPr="005242F6" w:rsidRDefault="00000000">
      <w:pPr>
        <w:pStyle w:val="Heading2"/>
        <w:spacing w:before="240" w:after="120"/>
        <w:rPr>
          <w:color w:val="auto"/>
        </w:rPr>
      </w:pPr>
      <w:r w:rsidRPr="005242F6">
        <w:rPr>
          <w:color w:val="auto"/>
        </w:rPr>
        <w:t>5.3 Assessment of Testing Coverage</w:t>
      </w:r>
    </w:p>
    <w:p w14:paraId="49D8AE7D" w14:textId="77777777" w:rsidR="008B5167" w:rsidRPr="005242F6" w:rsidRDefault="00000000">
      <w:pPr>
        <w:pStyle w:val="ListParagraph"/>
        <w:numPr>
          <w:ilvl w:val="0"/>
          <w:numId w:val="2"/>
        </w:numPr>
        <w:spacing w:after="80"/>
      </w:pPr>
      <w:r w:rsidRPr="005242F6">
        <w:rPr>
          <w:rFonts w:ascii="Calibri" w:eastAsia="Calibri" w:hAnsi="Calibri" w:cs="Calibri"/>
          <w:sz w:val="22"/>
          <w:szCs w:val="22"/>
        </w:rPr>
        <w:t>Backend inventory endpoints have unit tests covering the happy path and the not-found path (TC-01, TC-02).</w:t>
      </w:r>
    </w:p>
    <w:p w14:paraId="18AAC1A9" w14:textId="77777777" w:rsidR="008B5167" w:rsidRPr="005242F6" w:rsidRDefault="00000000">
      <w:pPr>
        <w:pStyle w:val="ListParagraph"/>
        <w:numPr>
          <w:ilvl w:val="0"/>
          <w:numId w:val="2"/>
        </w:numPr>
        <w:spacing w:after="80"/>
      </w:pPr>
      <w:r w:rsidRPr="005242F6">
        <w:rPr>
          <w:rFonts w:ascii="Calibri" w:eastAsia="Calibri" w:hAnsi="Calibri" w:cs="Calibri"/>
          <w:sz w:val="22"/>
          <w:szCs w:val="22"/>
        </w:rPr>
        <w:t xml:space="preserve">The ML service validates input schema via </w:t>
      </w:r>
      <w:proofErr w:type="spellStart"/>
      <w:r w:rsidRPr="005242F6">
        <w:rPr>
          <w:rFonts w:ascii="Calibri" w:eastAsia="Calibri" w:hAnsi="Calibri" w:cs="Calibri"/>
          <w:sz w:val="22"/>
          <w:szCs w:val="22"/>
        </w:rPr>
        <w:t>Pydantic</w:t>
      </w:r>
      <w:proofErr w:type="spellEnd"/>
      <w:r w:rsidRPr="005242F6">
        <w:rPr>
          <w:rFonts w:ascii="Calibri" w:eastAsia="Calibri" w:hAnsi="Calibri" w:cs="Calibri"/>
          <w:sz w:val="22"/>
          <w:szCs w:val="22"/>
        </w:rPr>
        <w:t xml:space="preserve">, but no automated test was found asserting the numeric output ranges of </w:t>
      </w:r>
      <w:proofErr w:type="spellStart"/>
      <w:r w:rsidRPr="005242F6">
        <w:rPr>
          <w:rFonts w:ascii="Calibri" w:eastAsia="Calibri" w:hAnsi="Calibri" w:cs="Calibri"/>
          <w:sz w:val="22"/>
          <w:szCs w:val="22"/>
        </w:rPr>
        <w:t>predict_demand</w:t>
      </w:r>
      <w:proofErr w:type="spellEnd"/>
      <w:r w:rsidRPr="005242F6">
        <w:rPr>
          <w:rFonts w:ascii="Calibri" w:eastAsia="Calibri" w:hAnsi="Calibri" w:cs="Calibri"/>
          <w:sz w:val="22"/>
          <w:szCs w:val="22"/>
        </w:rPr>
        <w:t xml:space="preserve"> — only manual/exploratory testing (TC-03) is evidenced.</w:t>
      </w:r>
    </w:p>
    <w:p w14:paraId="69D43879" w14:textId="77777777" w:rsidR="008B5167" w:rsidRPr="005242F6" w:rsidRDefault="00000000">
      <w:pPr>
        <w:pStyle w:val="ListParagraph"/>
        <w:numPr>
          <w:ilvl w:val="0"/>
          <w:numId w:val="2"/>
        </w:numPr>
        <w:spacing w:after="80"/>
      </w:pPr>
      <w:r w:rsidRPr="005242F6">
        <w:rPr>
          <w:rFonts w:ascii="Calibri" w:eastAsia="Calibri" w:hAnsi="Calibri" w:cs="Calibri"/>
          <w:sz w:val="22"/>
          <w:szCs w:val="22"/>
        </w:rPr>
        <w:lastRenderedPageBreak/>
        <w:t>No end-to-end test automates TC-06; the full-stack health check is currently performed manually after each deployment.</w:t>
      </w:r>
    </w:p>
    <w:p w14:paraId="0D87701F" w14:textId="77777777" w:rsidR="008B5167" w:rsidRPr="005242F6" w:rsidRDefault="00000000">
      <w:pPr>
        <w:pStyle w:val="ListParagraph"/>
        <w:numPr>
          <w:ilvl w:val="0"/>
          <w:numId w:val="2"/>
        </w:numPr>
        <w:spacing w:after="80"/>
      </w:pPr>
      <w:r w:rsidRPr="005242F6">
        <w:rPr>
          <w:rFonts w:ascii="Calibri" w:eastAsia="Calibri" w:hAnsi="Calibri" w:cs="Calibri"/>
          <w:sz w:val="22"/>
          <w:szCs w:val="22"/>
        </w:rPr>
        <w:t xml:space="preserve">Recommendation: add a </w:t>
      </w:r>
      <w:proofErr w:type="spellStart"/>
      <w:r w:rsidRPr="005242F6">
        <w:rPr>
          <w:rFonts w:ascii="Calibri" w:eastAsia="Calibri" w:hAnsi="Calibri" w:cs="Calibri"/>
          <w:sz w:val="22"/>
          <w:szCs w:val="22"/>
        </w:rPr>
        <w:t>pytest</w:t>
      </w:r>
      <w:proofErr w:type="spellEnd"/>
      <w:r w:rsidRPr="005242F6">
        <w:rPr>
          <w:rFonts w:ascii="Calibri" w:eastAsia="Calibri" w:hAnsi="Calibri" w:cs="Calibri"/>
          <w:sz w:val="22"/>
          <w:szCs w:val="22"/>
        </w:rPr>
        <w:t xml:space="preserve"> test asserting predicted values are non-negative and within a plausible range, and a CI job that runs docker compose up and curls /</w:t>
      </w:r>
      <w:proofErr w:type="spellStart"/>
      <w:r w:rsidRPr="005242F6">
        <w:rPr>
          <w:rFonts w:ascii="Calibri" w:eastAsia="Calibri" w:hAnsi="Calibri" w:cs="Calibri"/>
          <w:sz w:val="22"/>
          <w:szCs w:val="22"/>
        </w:rPr>
        <w:t>api</w:t>
      </w:r>
      <w:proofErr w:type="spellEnd"/>
      <w:r w:rsidRPr="005242F6">
        <w:rPr>
          <w:rFonts w:ascii="Calibri" w:eastAsia="Calibri" w:hAnsi="Calibri" w:cs="Calibri"/>
          <w:sz w:val="22"/>
          <w:szCs w:val="22"/>
        </w:rPr>
        <w:t>/health automatically.</w:t>
      </w:r>
    </w:p>
    <w:p w14:paraId="1FE519E6" w14:textId="77777777" w:rsidR="008B5167" w:rsidRPr="005242F6" w:rsidRDefault="00000000">
      <w:pPr>
        <w:pStyle w:val="Heading1"/>
        <w:spacing w:before="320" w:after="160"/>
        <w:rPr>
          <w:color w:val="auto"/>
        </w:rPr>
      </w:pPr>
      <w:r w:rsidRPr="005242F6">
        <w:rPr>
          <w:color w:val="auto"/>
        </w:rPr>
        <w:t>6. Repository Documentation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100"/>
      </w:tblGrid>
      <w:tr w:rsidR="008B5167" w14:paraId="6CD5237F" w14:textId="77777777">
        <w:tblPrEx>
          <w:tblCellMar>
            <w:top w:w="0" w:type="dxa"/>
            <w:bottom w:w="0" w:type="dxa"/>
          </w:tblCellMar>
        </w:tblPrEx>
        <w:trPr>
          <w:tblHeader/>
        </w:trPr>
        <w:tc>
          <w:tcPr>
            <w:tcW w:w="2600" w:type="dxa"/>
            <w:shd w:val="clear" w:color="auto" w:fill="1F4E5F"/>
            <w:tcMar>
              <w:top w:w="80" w:type="dxa"/>
              <w:left w:w="100" w:type="dxa"/>
              <w:bottom w:w="80" w:type="dxa"/>
              <w:right w:w="100" w:type="dxa"/>
            </w:tcMar>
          </w:tcPr>
          <w:p w14:paraId="331F4EB8" w14:textId="77777777" w:rsidR="008B5167" w:rsidRDefault="00000000">
            <w:r>
              <w:rPr>
                <w:rFonts w:ascii="Calibri" w:eastAsia="Calibri" w:hAnsi="Calibri" w:cs="Calibri"/>
                <w:b/>
                <w:bCs/>
                <w:color w:val="FFFFFF"/>
              </w:rPr>
              <w:t>Document</w:t>
            </w:r>
          </w:p>
        </w:tc>
        <w:tc>
          <w:tcPr>
            <w:tcW w:w="1600" w:type="dxa"/>
            <w:shd w:val="clear" w:color="auto" w:fill="1F4E5F"/>
            <w:tcMar>
              <w:top w:w="80" w:type="dxa"/>
              <w:left w:w="100" w:type="dxa"/>
              <w:bottom w:w="80" w:type="dxa"/>
              <w:right w:w="100" w:type="dxa"/>
            </w:tcMar>
          </w:tcPr>
          <w:p w14:paraId="531BAB3B" w14:textId="77777777" w:rsidR="008B5167" w:rsidRDefault="00000000">
            <w:r>
              <w:rPr>
                <w:rFonts w:ascii="Calibri" w:eastAsia="Calibri" w:hAnsi="Calibri" w:cs="Calibri"/>
                <w:b/>
                <w:bCs/>
                <w:color w:val="FFFFFF"/>
              </w:rPr>
              <w:t>Present?</w:t>
            </w:r>
          </w:p>
        </w:tc>
        <w:tc>
          <w:tcPr>
            <w:tcW w:w="5100" w:type="dxa"/>
            <w:shd w:val="clear" w:color="auto" w:fill="1F4E5F"/>
            <w:tcMar>
              <w:top w:w="80" w:type="dxa"/>
              <w:left w:w="100" w:type="dxa"/>
              <w:bottom w:w="80" w:type="dxa"/>
              <w:right w:w="100" w:type="dxa"/>
            </w:tcMar>
          </w:tcPr>
          <w:p w14:paraId="6784CDB9" w14:textId="77777777" w:rsidR="008B5167" w:rsidRDefault="00000000">
            <w:r>
              <w:rPr>
                <w:rFonts w:ascii="Calibri" w:eastAsia="Calibri" w:hAnsi="Calibri" w:cs="Calibri"/>
                <w:b/>
                <w:bCs/>
                <w:color w:val="FFFFFF"/>
              </w:rPr>
              <w:t>Completeness</w:t>
            </w:r>
          </w:p>
        </w:tc>
      </w:tr>
      <w:tr w:rsidR="008B5167" w14:paraId="6289B4E1" w14:textId="77777777">
        <w:tblPrEx>
          <w:tblCellMar>
            <w:top w:w="0" w:type="dxa"/>
            <w:bottom w:w="0" w:type="dxa"/>
          </w:tblCellMar>
        </w:tblPrEx>
        <w:tc>
          <w:tcPr>
            <w:tcW w:w="2600" w:type="dxa"/>
            <w:tcMar>
              <w:top w:w="80" w:type="dxa"/>
              <w:left w:w="100" w:type="dxa"/>
              <w:bottom w:w="80" w:type="dxa"/>
              <w:right w:w="100" w:type="dxa"/>
            </w:tcMar>
          </w:tcPr>
          <w:p w14:paraId="47BFB18D" w14:textId="77777777" w:rsidR="008B5167" w:rsidRDefault="00000000">
            <w:r>
              <w:rPr>
                <w:rFonts w:ascii="Calibri" w:eastAsia="Calibri" w:hAnsi="Calibri" w:cs="Calibri"/>
                <w:color w:val="000000"/>
              </w:rPr>
              <w:t>README.md</w:t>
            </w:r>
          </w:p>
        </w:tc>
        <w:tc>
          <w:tcPr>
            <w:tcW w:w="1600" w:type="dxa"/>
            <w:tcMar>
              <w:top w:w="80" w:type="dxa"/>
              <w:left w:w="100" w:type="dxa"/>
              <w:bottom w:w="80" w:type="dxa"/>
              <w:right w:w="100" w:type="dxa"/>
            </w:tcMar>
          </w:tcPr>
          <w:p w14:paraId="200B5627" w14:textId="77777777" w:rsidR="008B5167" w:rsidRDefault="00000000">
            <w:r>
              <w:rPr>
                <w:rFonts w:ascii="Calibri" w:eastAsia="Calibri" w:hAnsi="Calibri" w:cs="Calibri"/>
                <w:color w:val="000000"/>
              </w:rPr>
              <w:t>Yes</w:t>
            </w:r>
          </w:p>
        </w:tc>
        <w:tc>
          <w:tcPr>
            <w:tcW w:w="5100" w:type="dxa"/>
            <w:tcMar>
              <w:top w:w="80" w:type="dxa"/>
              <w:left w:w="100" w:type="dxa"/>
              <w:bottom w:w="80" w:type="dxa"/>
              <w:right w:w="100" w:type="dxa"/>
            </w:tcMar>
          </w:tcPr>
          <w:p w14:paraId="6DF4C72B" w14:textId="77777777" w:rsidR="008B5167" w:rsidRDefault="00000000">
            <w:r>
              <w:rPr>
                <w:rFonts w:ascii="Calibri" w:eastAsia="Calibri" w:hAnsi="Calibri" w:cs="Calibri"/>
                <w:color w:val="000000"/>
              </w:rPr>
              <w:t>Covers project overview and a short setup section, but omits a description of each service's responsibility.</w:t>
            </w:r>
          </w:p>
        </w:tc>
      </w:tr>
      <w:tr w:rsidR="008B5167" w14:paraId="0E537F0D" w14:textId="77777777">
        <w:tblPrEx>
          <w:tblCellMar>
            <w:top w:w="0" w:type="dxa"/>
            <w:bottom w:w="0" w:type="dxa"/>
          </w:tblCellMar>
        </w:tblPrEx>
        <w:tc>
          <w:tcPr>
            <w:tcW w:w="2600" w:type="dxa"/>
            <w:tcMar>
              <w:top w:w="80" w:type="dxa"/>
              <w:left w:w="100" w:type="dxa"/>
              <w:bottom w:w="80" w:type="dxa"/>
              <w:right w:w="100" w:type="dxa"/>
            </w:tcMar>
          </w:tcPr>
          <w:p w14:paraId="57ED0A1B" w14:textId="77777777" w:rsidR="008B5167" w:rsidRDefault="00000000">
            <w:r>
              <w:rPr>
                <w:rFonts w:ascii="Calibri" w:eastAsia="Calibri" w:hAnsi="Calibri" w:cs="Calibri"/>
                <w:color w:val="000000"/>
              </w:rPr>
              <w:t>Installation instructions</w:t>
            </w:r>
          </w:p>
        </w:tc>
        <w:tc>
          <w:tcPr>
            <w:tcW w:w="1600" w:type="dxa"/>
            <w:tcMar>
              <w:top w:w="80" w:type="dxa"/>
              <w:left w:w="100" w:type="dxa"/>
              <w:bottom w:w="80" w:type="dxa"/>
              <w:right w:w="100" w:type="dxa"/>
            </w:tcMar>
          </w:tcPr>
          <w:p w14:paraId="3BA99D01" w14:textId="77777777" w:rsidR="008B5167" w:rsidRDefault="00000000">
            <w:r>
              <w:rPr>
                <w:rFonts w:ascii="Calibri" w:eastAsia="Calibri" w:hAnsi="Calibri" w:cs="Calibri"/>
                <w:color w:val="000000"/>
              </w:rPr>
              <w:t>Partial</w:t>
            </w:r>
          </w:p>
        </w:tc>
        <w:tc>
          <w:tcPr>
            <w:tcW w:w="5100" w:type="dxa"/>
            <w:tcMar>
              <w:top w:w="80" w:type="dxa"/>
              <w:left w:w="100" w:type="dxa"/>
              <w:bottom w:w="80" w:type="dxa"/>
              <w:right w:w="100" w:type="dxa"/>
            </w:tcMar>
          </w:tcPr>
          <w:p w14:paraId="74F8F81E" w14:textId="77777777" w:rsidR="008B5167" w:rsidRDefault="00000000">
            <w:r>
              <w:rPr>
                <w:rFonts w:ascii="Calibri" w:eastAsia="Calibri" w:hAnsi="Calibri" w:cs="Calibri"/>
                <w:color w:val="000000"/>
              </w:rPr>
              <w:t>docker compose up --build is documented; manual (non-Docker) setup for local development is not.</w:t>
            </w:r>
          </w:p>
        </w:tc>
      </w:tr>
      <w:tr w:rsidR="008B5167" w14:paraId="0B88B3E3" w14:textId="77777777">
        <w:tblPrEx>
          <w:tblCellMar>
            <w:top w:w="0" w:type="dxa"/>
            <w:bottom w:w="0" w:type="dxa"/>
          </w:tblCellMar>
        </w:tblPrEx>
        <w:tc>
          <w:tcPr>
            <w:tcW w:w="2600" w:type="dxa"/>
            <w:tcMar>
              <w:top w:w="80" w:type="dxa"/>
              <w:left w:w="100" w:type="dxa"/>
              <w:bottom w:w="80" w:type="dxa"/>
              <w:right w:w="100" w:type="dxa"/>
            </w:tcMar>
          </w:tcPr>
          <w:p w14:paraId="343DDBC8" w14:textId="77777777" w:rsidR="008B5167" w:rsidRDefault="00000000">
            <w:r>
              <w:rPr>
                <w:rFonts w:ascii="Calibri" w:eastAsia="Calibri" w:hAnsi="Calibri" w:cs="Calibri"/>
                <w:color w:val="000000"/>
              </w:rPr>
              <w:t>Usage guide</w:t>
            </w:r>
          </w:p>
        </w:tc>
        <w:tc>
          <w:tcPr>
            <w:tcW w:w="1600" w:type="dxa"/>
            <w:tcMar>
              <w:top w:w="80" w:type="dxa"/>
              <w:left w:w="100" w:type="dxa"/>
              <w:bottom w:w="80" w:type="dxa"/>
              <w:right w:w="100" w:type="dxa"/>
            </w:tcMar>
          </w:tcPr>
          <w:p w14:paraId="44255B20" w14:textId="77777777" w:rsidR="008B5167" w:rsidRDefault="00000000">
            <w:r>
              <w:rPr>
                <w:rFonts w:ascii="Calibri" w:eastAsia="Calibri" w:hAnsi="Calibri" w:cs="Calibri"/>
                <w:color w:val="000000"/>
              </w:rPr>
              <w:t>Partial</w:t>
            </w:r>
          </w:p>
        </w:tc>
        <w:tc>
          <w:tcPr>
            <w:tcW w:w="5100" w:type="dxa"/>
            <w:tcMar>
              <w:top w:w="80" w:type="dxa"/>
              <w:left w:w="100" w:type="dxa"/>
              <w:bottom w:w="80" w:type="dxa"/>
              <w:right w:w="100" w:type="dxa"/>
            </w:tcMar>
          </w:tcPr>
          <w:p w14:paraId="6825C1CD" w14:textId="77777777" w:rsidR="008B5167" w:rsidRDefault="00000000">
            <w:r>
              <w:rPr>
                <w:rFonts w:ascii="Calibri" w:eastAsia="Calibri" w:hAnsi="Calibri" w:cs="Calibri"/>
                <w:color w:val="000000"/>
              </w:rPr>
              <w:t>API endpoints are listed informally in code comments but not collected into a single API reference.</w:t>
            </w:r>
          </w:p>
        </w:tc>
      </w:tr>
      <w:tr w:rsidR="008B5167" w14:paraId="2FC7F098" w14:textId="77777777">
        <w:tblPrEx>
          <w:tblCellMar>
            <w:top w:w="0" w:type="dxa"/>
            <w:bottom w:w="0" w:type="dxa"/>
          </w:tblCellMar>
        </w:tblPrEx>
        <w:tc>
          <w:tcPr>
            <w:tcW w:w="2600" w:type="dxa"/>
            <w:tcMar>
              <w:top w:w="80" w:type="dxa"/>
              <w:left w:w="100" w:type="dxa"/>
              <w:bottom w:w="80" w:type="dxa"/>
              <w:right w:w="100" w:type="dxa"/>
            </w:tcMar>
          </w:tcPr>
          <w:p w14:paraId="1669B9D9" w14:textId="77777777" w:rsidR="008B5167" w:rsidRDefault="00000000">
            <w:r>
              <w:rPr>
                <w:rFonts w:ascii="Calibri" w:eastAsia="Calibri" w:hAnsi="Calibri" w:cs="Calibri"/>
                <w:color w:val="000000"/>
              </w:rPr>
              <w:t>Dependency list</w:t>
            </w:r>
          </w:p>
        </w:tc>
        <w:tc>
          <w:tcPr>
            <w:tcW w:w="1600" w:type="dxa"/>
            <w:tcMar>
              <w:top w:w="80" w:type="dxa"/>
              <w:left w:w="100" w:type="dxa"/>
              <w:bottom w:w="80" w:type="dxa"/>
              <w:right w:w="100" w:type="dxa"/>
            </w:tcMar>
          </w:tcPr>
          <w:p w14:paraId="710B7E04" w14:textId="77777777" w:rsidR="008B5167" w:rsidRDefault="00000000">
            <w:r>
              <w:rPr>
                <w:rFonts w:ascii="Calibri" w:eastAsia="Calibri" w:hAnsi="Calibri" w:cs="Calibri"/>
                <w:color w:val="000000"/>
              </w:rPr>
              <w:t>Yes</w:t>
            </w:r>
          </w:p>
        </w:tc>
        <w:tc>
          <w:tcPr>
            <w:tcW w:w="5100" w:type="dxa"/>
            <w:tcMar>
              <w:top w:w="80" w:type="dxa"/>
              <w:left w:w="100" w:type="dxa"/>
              <w:bottom w:w="80" w:type="dxa"/>
              <w:right w:w="100" w:type="dxa"/>
            </w:tcMar>
          </w:tcPr>
          <w:p w14:paraId="60EE4488" w14:textId="77777777" w:rsidR="008B5167" w:rsidRDefault="00000000">
            <w:proofErr w:type="spellStart"/>
            <w:r>
              <w:rPr>
                <w:rFonts w:ascii="Calibri" w:eastAsia="Calibri" w:hAnsi="Calibri" w:cs="Calibri"/>
                <w:color w:val="000000"/>
              </w:rPr>
              <w:t>package.json</w:t>
            </w:r>
            <w:proofErr w:type="spellEnd"/>
            <w:r>
              <w:rPr>
                <w:rFonts w:ascii="Calibri" w:eastAsia="Calibri" w:hAnsi="Calibri" w:cs="Calibri"/>
                <w:color w:val="000000"/>
              </w:rPr>
              <w:t xml:space="preserve"> and requirements.txt fully enumerate dependencies with pinned/lock-file versions.</w:t>
            </w:r>
          </w:p>
        </w:tc>
      </w:tr>
      <w:tr w:rsidR="008B5167" w14:paraId="7A801EEC" w14:textId="77777777">
        <w:tblPrEx>
          <w:tblCellMar>
            <w:top w:w="0" w:type="dxa"/>
            <w:bottom w:w="0" w:type="dxa"/>
          </w:tblCellMar>
        </w:tblPrEx>
        <w:tc>
          <w:tcPr>
            <w:tcW w:w="2600" w:type="dxa"/>
            <w:tcMar>
              <w:top w:w="80" w:type="dxa"/>
              <w:left w:w="100" w:type="dxa"/>
              <w:bottom w:w="80" w:type="dxa"/>
              <w:right w:w="100" w:type="dxa"/>
            </w:tcMar>
          </w:tcPr>
          <w:p w14:paraId="2465D33C" w14:textId="77777777" w:rsidR="008B5167" w:rsidRDefault="00000000">
            <w:r>
              <w:rPr>
                <w:rFonts w:ascii="Calibri" w:eastAsia="Calibri" w:hAnsi="Calibri" w:cs="Calibri"/>
                <w:color w:val="000000"/>
              </w:rPr>
              <w:t>.</w:t>
            </w:r>
            <w:proofErr w:type="spellStart"/>
            <w:r>
              <w:rPr>
                <w:rFonts w:ascii="Calibri" w:eastAsia="Calibri" w:hAnsi="Calibri" w:cs="Calibri"/>
                <w:color w:val="000000"/>
              </w:rPr>
              <w:t>env.example</w:t>
            </w:r>
            <w:proofErr w:type="spellEnd"/>
          </w:p>
        </w:tc>
        <w:tc>
          <w:tcPr>
            <w:tcW w:w="1600" w:type="dxa"/>
            <w:tcMar>
              <w:top w:w="80" w:type="dxa"/>
              <w:left w:w="100" w:type="dxa"/>
              <w:bottom w:w="80" w:type="dxa"/>
              <w:right w:w="100" w:type="dxa"/>
            </w:tcMar>
          </w:tcPr>
          <w:p w14:paraId="71655A5E" w14:textId="77777777" w:rsidR="008B5167" w:rsidRDefault="00000000">
            <w:r>
              <w:rPr>
                <w:rFonts w:ascii="Calibri" w:eastAsia="Calibri" w:hAnsi="Calibri" w:cs="Calibri"/>
                <w:color w:val="000000"/>
              </w:rPr>
              <w:t>Yes</w:t>
            </w:r>
          </w:p>
        </w:tc>
        <w:tc>
          <w:tcPr>
            <w:tcW w:w="5100" w:type="dxa"/>
            <w:tcMar>
              <w:top w:w="80" w:type="dxa"/>
              <w:left w:w="100" w:type="dxa"/>
              <w:bottom w:w="80" w:type="dxa"/>
              <w:right w:w="100" w:type="dxa"/>
            </w:tcMar>
          </w:tcPr>
          <w:p w14:paraId="5848C37B" w14:textId="77777777" w:rsidR="008B5167" w:rsidRDefault="00000000">
            <w:r>
              <w:rPr>
                <w:rFonts w:ascii="Calibri" w:eastAsia="Calibri" w:hAnsi="Calibri" w:cs="Calibri"/>
                <w:color w:val="000000"/>
              </w:rPr>
              <w:t>Documents required environment variables without exposing real secrets.</w:t>
            </w:r>
          </w:p>
        </w:tc>
      </w:tr>
      <w:tr w:rsidR="008B5167" w14:paraId="1AE30DEE" w14:textId="77777777">
        <w:tblPrEx>
          <w:tblCellMar>
            <w:top w:w="0" w:type="dxa"/>
            <w:bottom w:w="0" w:type="dxa"/>
          </w:tblCellMar>
        </w:tblPrEx>
        <w:tc>
          <w:tcPr>
            <w:tcW w:w="2600" w:type="dxa"/>
            <w:tcMar>
              <w:top w:w="80" w:type="dxa"/>
              <w:left w:w="100" w:type="dxa"/>
              <w:bottom w:w="80" w:type="dxa"/>
              <w:right w:w="100" w:type="dxa"/>
            </w:tcMar>
          </w:tcPr>
          <w:p w14:paraId="202F2A63" w14:textId="77777777" w:rsidR="008B5167" w:rsidRDefault="00000000">
            <w:r>
              <w:rPr>
                <w:rFonts w:ascii="Calibri" w:eastAsia="Calibri" w:hAnsi="Calibri" w:cs="Calibri"/>
                <w:color w:val="000000"/>
              </w:rPr>
              <w:t>Architecture diagram</w:t>
            </w:r>
          </w:p>
        </w:tc>
        <w:tc>
          <w:tcPr>
            <w:tcW w:w="1600" w:type="dxa"/>
            <w:tcMar>
              <w:top w:w="80" w:type="dxa"/>
              <w:left w:w="100" w:type="dxa"/>
              <w:bottom w:w="80" w:type="dxa"/>
              <w:right w:w="100" w:type="dxa"/>
            </w:tcMar>
          </w:tcPr>
          <w:p w14:paraId="4C79EC1C" w14:textId="77777777" w:rsidR="008B5167" w:rsidRDefault="00000000">
            <w:r>
              <w:rPr>
                <w:rFonts w:ascii="Calibri" w:eastAsia="Calibri" w:hAnsi="Calibri" w:cs="Calibri"/>
                <w:color w:val="000000"/>
              </w:rPr>
              <w:t>Yes (docs/)</w:t>
            </w:r>
          </w:p>
        </w:tc>
        <w:tc>
          <w:tcPr>
            <w:tcW w:w="5100" w:type="dxa"/>
            <w:tcMar>
              <w:top w:w="80" w:type="dxa"/>
              <w:left w:w="100" w:type="dxa"/>
              <w:bottom w:w="80" w:type="dxa"/>
              <w:right w:w="100" w:type="dxa"/>
            </w:tcMar>
          </w:tcPr>
          <w:p w14:paraId="7C63C755" w14:textId="77777777" w:rsidR="008B5167" w:rsidRDefault="00000000">
            <w:r>
              <w:rPr>
                <w:rFonts w:ascii="Calibri" w:eastAsia="Calibri" w:hAnsi="Calibri" w:cs="Calibri"/>
                <w:color w:val="000000"/>
              </w:rPr>
              <w:t>Present but not linked from the README, so new contributors may not discover it.</w:t>
            </w:r>
          </w:p>
        </w:tc>
      </w:tr>
    </w:tbl>
    <w:p w14:paraId="139A154B" w14:textId="77777777" w:rsidR="008B5167" w:rsidRPr="005242F6" w:rsidRDefault="00000000">
      <w:pPr>
        <w:pStyle w:val="Heading2"/>
        <w:spacing w:before="240" w:after="120"/>
        <w:rPr>
          <w:color w:val="auto"/>
        </w:rPr>
      </w:pPr>
      <w:r w:rsidRPr="005242F6">
        <w:rPr>
          <w:color w:val="auto"/>
        </w:rPr>
        <w:t>6.1 Suggested Improvements</w:t>
      </w:r>
    </w:p>
    <w:p w14:paraId="192F89B5" w14:textId="77777777" w:rsidR="008B5167" w:rsidRPr="005242F6" w:rsidRDefault="00000000">
      <w:pPr>
        <w:pStyle w:val="ListParagraph"/>
        <w:numPr>
          <w:ilvl w:val="0"/>
          <w:numId w:val="2"/>
        </w:numPr>
        <w:spacing w:after="80"/>
      </w:pPr>
      <w:r w:rsidRPr="005242F6">
        <w:rPr>
          <w:rFonts w:ascii="Calibri" w:eastAsia="Calibri" w:hAnsi="Calibri" w:cs="Calibri"/>
          <w:sz w:val="22"/>
          <w:szCs w:val="22"/>
        </w:rPr>
        <w:t>Link the architecture diagram and branching-strategy diagram directly from README.md so they are discoverable.</w:t>
      </w:r>
    </w:p>
    <w:p w14:paraId="4FC2A5B7" w14:textId="77777777" w:rsidR="008B5167" w:rsidRPr="005242F6" w:rsidRDefault="00000000">
      <w:pPr>
        <w:pStyle w:val="ListParagraph"/>
        <w:numPr>
          <w:ilvl w:val="0"/>
          <w:numId w:val="2"/>
        </w:numPr>
        <w:spacing w:after="80"/>
      </w:pPr>
      <w:r w:rsidRPr="005242F6">
        <w:rPr>
          <w:rFonts w:ascii="Calibri" w:eastAsia="Calibri" w:hAnsi="Calibri" w:cs="Calibri"/>
          <w:sz w:val="22"/>
          <w:szCs w:val="22"/>
        </w:rPr>
        <w:t>Add a short "Services" section to the README describing what frontend/, backend/ and ml-service/ each do, and how they communicate.</w:t>
      </w:r>
    </w:p>
    <w:p w14:paraId="795C49D3" w14:textId="77777777" w:rsidR="008B5167" w:rsidRPr="005242F6" w:rsidRDefault="00000000">
      <w:pPr>
        <w:pStyle w:val="ListParagraph"/>
        <w:numPr>
          <w:ilvl w:val="0"/>
          <w:numId w:val="2"/>
        </w:numPr>
        <w:spacing w:after="80"/>
      </w:pPr>
      <w:r w:rsidRPr="005242F6">
        <w:rPr>
          <w:rFonts w:ascii="Calibri" w:eastAsia="Calibri" w:hAnsi="Calibri" w:cs="Calibri"/>
          <w:sz w:val="22"/>
          <w:szCs w:val="22"/>
        </w:rPr>
        <w:t>Generate an API reference (e.g. via Swagger/</w:t>
      </w:r>
      <w:proofErr w:type="spellStart"/>
      <w:r w:rsidRPr="005242F6">
        <w:rPr>
          <w:rFonts w:ascii="Calibri" w:eastAsia="Calibri" w:hAnsi="Calibri" w:cs="Calibri"/>
          <w:sz w:val="22"/>
          <w:szCs w:val="22"/>
        </w:rPr>
        <w:t>OpenAPI</w:t>
      </w:r>
      <w:proofErr w:type="spellEnd"/>
      <w:r w:rsidRPr="005242F6">
        <w:rPr>
          <w:rFonts w:ascii="Calibri" w:eastAsia="Calibri" w:hAnsi="Calibri" w:cs="Calibri"/>
          <w:sz w:val="22"/>
          <w:szCs w:val="22"/>
        </w:rPr>
        <w:t xml:space="preserve"> for the backend and </w:t>
      </w:r>
      <w:proofErr w:type="spellStart"/>
      <w:r w:rsidRPr="005242F6">
        <w:rPr>
          <w:rFonts w:ascii="Calibri" w:eastAsia="Calibri" w:hAnsi="Calibri" w:cs="Calibri"/>
          <w:sz w:val="22"/>
          <w:szCs w:val="22"/>
        </w:rPr>
        <w:t>FastAPI's</w:t>
      </w:r>
      <w:proofErr w:type="spellEnd"/>
      <w:r w:rsidRPr="005242F6">
        <w:rPr>
          <w:rFonts w:ascii="Calibri" w:eastAsia="Calibri" w:hAnsi="Calibri" w:cs="Calibri"/>
          <w:sz w:val="22"/>
          <w:szCs w:val="22"/>
        </w:rPr>
        <w:t xml:space="preserve"> built-in /docs for the ML service) and link it from the README.</w:t>
      </w:r>
    </w:p>
    <w:p w14:paraId="64891684" w14:textId="77777777" w:rsidR="008B5167" w:rsidRPr="005242F6" w:rsidRDefault="00000000">
      <w:pPr>
        <w:pStyle w:val="ListParagraph"/>
        <w:numPr>
          <w:ilvl w:val="0"/>
          <w:numId w:val="2"/>
        </w:numPr>
        <w:spacing w:after="80"/>
      </w:pPr>
      <w:r w:rsidRPr="005242F6">
        <w:rPr>
          <w:rFonts w:ascii="Calibri" w:eastAsia="Calibri" w:hAnsi="Calibri" w:cs="Calibri"/>
          <w:sz w:val="22"/>
          <w:szCs w:val="22"/>
        </w:rPr>
        <w:t>Document the non-Docker local development workflow for contributors who want to run a single service outside the full stack.</w:t>
      </w:r>
    </w:p>
    <w:p w14:paraId="7A31B152" w14:textId="77777777" w:rsidR="008B5167" w:rsidRPr="005242F6" w:rsidRDefault="00000000">
      <w:pPr>
        <w:pStyle w:val="ListParagraph"/>
        <w:numPr>
          <w:ilvl w:val="0"/>
          <w:numId w:val="2"/>
        </w:numPr>
        <w:spacing w:after="80"/>
      </w:pPr>
      <w:r w:rsidRPr="005242F6">
        <w:rPr>
          <w:rFonts w:ascii="Calibri" w:eastAsia="Calibri" w:hAnsi="Calibri" w:cs="Calibri"/>
          <w:sz w:val="22"/>
          <w:szCs w:val="22"/>
        </w:rPr>
        <w:t>Add a CONTRIBUTING.md describing the branching strategy and commit-message convention so new contributors follow it consistently.</w:t>
      </w:r>
    </w:p>
    <w:p w14:paraId="5F6CA227" w14:textId="77777777" w:rsidR="008B5167" w:rsidRPr="005242F6" w:rsidRDefault="00000000">
      <w:pPr>
        <w:pStyle w:val="Heading1"/>
        <w:spacing w:before="320" w:after="160"/>
        <w:rPr>
          <w:color w:val="auto"/>
        </w:rPr>
      </w:pPr>
      <w:r w:rsidRPr="005242F6">
        <w:rPr>
          <w:color w:val="auto"/>
        </w:rPr>
        <w:t>7. Code Review Findings and Recommendations</w:t>
      </w:r>
    </w:p>
    <w:p w14:paraId="6595ACAC" w14:textId="77777777" w:rsidR="008B5167" w:rsidRPr="005242F6" w:rsidRDefault="00000000">
      <w:pPr>
        <w:pStyle w:val="Heading2"/>
        <w:spacing w:before="240" w:after="120"/>
        <w:rPr>
          <w:color w:val="auto"/>
        </w:rPr>
      </w:pPr>
      <w:r w:rsidRPr="005242F6">
        <w:rPr>
          <w:color w:val="auto"/>
        </w:rPr>
        <w:t>7.1 Summary of Findings</w:t>
      </w:r>
    </w:p>
    <w:p w14:paraId="3A0E4203" w14:textId="77777777" w:rsidR="008B5167" w:rsidRPr="005242F6" w:rsidRDefault="00000000">
      <w:pPr>
        <w:spacing w:after="160"/>
        <w:jc w:val="both"/>
      </w:pPr>
      <w:r w:rsidRPr="005242F6">
        <w:rPr>
          <w:rFonts w:ascii="Calibri" w:eastAsia="Calibri" w:hAnsi="Calibri" w:cs="Calibri"/>
          <w:sz w:val="22"/>
          <w:szCs w:val="22"/>
        </w:rPr>
        <w:t xml:space="preserve">The repository is well organized around clear service boundaries, follows a sound </w:t>
      </w:r>
      <w:proofErr w:type="spellStart"/>
      <w:r w:rsidRPr="005242F6">
        <w:rPr>
          <w:rFonts w:ascii="Calibri" w:eastAsia="Calibri" w:hAnsi="Calibri" w:cs="Calibri"/>
          <w:sz w:val="22"/>
          <w:szCs w:val="22"/>
        </w:rPr>
        <w:t>Gitflow</w:t>
      </w:r>
      <w:proofErr w:type="spellEnd"/>
      <w:r w:rsidRPr="005242F6">
        <w:rPr>
          <w:rFonts w:ascii="Calibri" w:eastAsia="Calibri" w:hAnsi="Calibri" w:cs="Calibri"/>
          <w:sz w:val="22"/>
          <w:szCs w:val="22"/>
        </w:rPr>
        <w:t xml:space="preserve"> branching model, and uses consistent, descriptive commit messages. Code within each service is generally readable and reasonably modular, with sensible separation between HTTP handling, business logic and data access. The main gaps are in documentation depth (services and API reference), automated test coverage </w:t>
      </w:r>
      <w:r w:rsidRPr="005242F6">
        <w:rPr>
          <w:rFonts w:ascii="Calibri" w:eastAsia="Calibri" w:hAnsi="Calibri" w:cs="Calibri"/>
          <w:sz w:val="22"/>
          <w:szCs w:val="22"/>
        </w:rPr>
        <w:lastRenderedPageBreak/>
        <w:t>(particularly for the ML service and full-stack integration), and repository governance (branch protection, version tagging).</w:t>
      </w:r>
    </w:p>
    <w:p w14:paraId="50074CC6" w14:textId="77777777" w:rsidR="008B5167" w:rsidRDefault="00000000">
      <w:pPr>
        <w:pStyle w:val="Heading2"/>
        <w:spacing w:before="240" w:after="120"/>
      </w:pPr>
      <w:r w:rsidRPr="005242F6">
        <w:rPr>
          <w:color w:val="auto"/>
        </w:rPr>
        <w:t>7.2 Recommendations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600"/>
        <w:gridCol w:w="1800"/>
      </w:tblGrid>
      <w:tr w:rsidR="008B5167" w14:paraId="0D9097CA" w14:textId="77777777">
        <w:tblPrEx>
          <w:tblCellMar>
            <w:top w:w="0" w:type="dxa"/>
            <w:bottom w:w="0" w:type="dxa"/>
          </w:tblCellMar>
        </w:tblPrEx>
        <w:trPr>
          <w:tblHeader/>
        </w:trPr>
        <w:tc>
          <w:tcPr>
            <w:tcW w:w="1900" w:type="dxa"/>
            <w:shd w:val="clear" w:color="auto" w:fill="1F4E5F"/>
            <w:tcMar>
              <w:top w:w="80" w:type="dxa"/>
              <w:left w:w="100" w:type="dxa"/>
              <w:bottom w:w="80" w:type="dxa"/>
              <w:right w:w="100" w:type="dxa"/>
            </w:tcMar>
          </w:tcPr>
          <w:p w14:paraId="4319200C" w14:textId="77777777" w:rsidR="008B5167" w:rsidRDefault="00000000">
            <w:r>
              <w:rPr>
                <w:rFonts w:ascii="Calibri" w:eastAsia="Calibri" w:hAnsi="Calibri" w:cs="Calibri"/>
                <w:b/>
                <w:bCs/>
                <w:color w:val="FFFFFF"/>
              </w:rPr>
              <w:t>Area</w:t>
            </w:r>
          </w:p>
        </w:tc>
        <w:tc>
          <w:tcPr>
            <w:tcW w:w="5600" w:type="dxa"/>
            <w:shd w:val="clear" w:color="auto" w:fill="1F4E5F"/>
            <w:tcMar>
              <w:top w:w="80" w:type="dxa"/>
              <w:left w:w="100" w:type="dxa"/>
              <w:bottom w:w="80" w:type="dxa"/>
              <w:right w:w="100" w:type="dxa"/>
            </w:tcMar>
          </w:tcPr>
          <w:p w14:paraId="35EF3737" w14:textId="77777777" w:rsidR="008B5167" w:rsidRDefault="00000000">
            <w:r>
              <w:rPr>
                <w:rFonts w:ascii="Calibri" w:eastAsia="Calibri" w:hAnsi="Calibri" w:cs="Calibri"/>
                <w:b/>
                <w:bCs/>
                <w:color w:val="FFFFFF"/>
              </w:rPr>
              <w:t>Recommendation</w:t>
            </w:r>
          </w:p>
        </w:tc>
        <w:tc>
          <w:tcPr>
            <w:tcW w:w="1800" w:type="dxa"/>
            <w:shd w:val="clear" w:color="auto" w:fill="1F4E5F"/>
            <w:tcMar>
              <w:top w:w="80" w:type="dxa"/>
              <w:left w:w="100" w:type="dxa"/>
              <w:bottom w:w="80" w:type="dxa"/>
              <w:right w:w="100" w:type="dxa"/>
            </w:tcMar>
          </w:tcPr>
          <w:p w14:paraId="3525FE11" w14:textId="77777777" w:rsidR="008B5167" w:rsidRDefault="00000000">
            <w:r>
              <w:rPr>
                <w:rFonts w:ascii="Calibri" w:eastAsia="Calibri" w:hAnsi="Calibri" w:cs="Calibri"/>
                <w:b/>
                <w:bCs/>
                <w:color w:val="FFFFFF"/>
              </w:rPr>
              <w:t>Priority</w:t>
            </w:r>
          </w:p>
        </w:tc>
      </w:tr>
      <w:tr w:rsidR="008B5167" w14:paraId="4D861434" w14:textId="77777777">
        <w:tblPrEx>
          <w:tblCellMar>
            <w:top w:w="0" w:type="dxa"/>
            <w:bottom w:w="0" w:type="dxa"/>
          </w:tblCellMar>
        </w:tblPrEx>
        <w:tc>
          <w:tcPr>
            <w:tcW w:w="1900" w:type="dxa"/>
            <w:tcMar>
              <w:top w:w="80" w:type="dxa"/>
              <w:left w:w="100" w:type="dxa"/>
              <w:bottom w:w="80" w:type="dxa"/>
              <w:right w:w="100" w:type="dxa"/>
            </w:tcMar>
          </w:tcPr>
          <w:p w14:paraId="7F1BCA0A" w14:textId="77777777" w:rsidR="008B5167" w:rsidRDefault="00000000">
            <w:r>
              <w:rPr>
                <w:rFonts w:ascii="Calibri" w:eastAsia="Calibri" w:hAnsi="Calibri" w:cs="Calibri"/>
                <w:color w:val="000000"/>
              </w:rPr>
              <w:t>Code Quality</w:t>
            </w:r>
          </w:p>
        </w:tc>
        <w:tc>
          <w:tcPr>
            <w:tcW w:w="5600" w:type="dxa"/>
            <w:tcMar>
              <w:top w:w="80" w:type="dxa"/>
              <w:left w:w="100" w:type="dxa"/>
              <w:bottom w:w="80" w:type="dxa"/>
              <w:right w:w="100" w:type="dxa"/>
            </w:tcMar>
          </w:tcPr>
          <w:p w14:paraId="6822E189" w14:textId="77777777" w:rsidR="008B5167" w:rsidRDefault="00000000">
            <w:r>
              <w:rPr>
                <w:rFonts w:ascii="Calibri" w:eastAsia="Calibri" w:hAnsi="Calibri" w:cs="Calibri"/>
                <w:color w:val="000000"/>
              </w:rPr>
              <w:t>Introduce a shared error-response helper/middleware and a structured logger across services.</w:t>
            </w:r>
          </w:p>
        </w:tc>
        <w:tc>
          <w:tcPr>
            <w:tcW w:w="1800" w:type="dxa"/>
            <w:tcMar>
              <w:top w:w="80" w:type="dxa"/>
              <w:left w:w="100" w:type="dxa"/>
              <w:bottom w:w="80" w:type="dxa"/>
              <w:right w:w="100" w:type="dxa"/>
            </w:tcMar>
          </w:tcPr>
          <w:p w14:paraId="1D332102" w14:textId="77777777" w:rsidR="008B5167" w:rsidRDefault="00000000">
            <w:r>
              <w:rPr>
                <w:rFonts w:ascii="Calibri" w:eastAsia="Calibri" w:hAnsi="Calibri" w:cs="Calibri"/>
                <w:color w:val="000000"/>
              </w:rPr>
              <w:t>Medium</w:t>
            </w:r>
          </w:p>
        </w:tc>
      </w:tr>
      <w:tr w:rsidR="008B5167" w14:paraId="66FA386E" w14:textId="77777777">
        <w:tblPrEx>
          <w:tblCellMar>
            <w:top w:w="0" w:type="dxa"/>
            <w:bottom w:w="0" w:type="dxa"/>
          </w:tblCellMar>
        </w:tblPrEx>
        <w:tc>
          <w:tcPr>
            <w:tcW w:w="1900" w:type="dxa"/>
            <w:tcMar>
              <w:top w:w="80" w:type="dxa"/>
              <w:left w:w="100" w:type="dxa"/>
              <w:bottom w:w="80" w:type="dxa"/>
              <w:right w:w="100" w:type="dxa"/>
            </w:tcMar>
          </w:tcPr>
          <w:p w14:paraId="2BC1FDDC" w14:textId="77777777" w:rsidR="008B5167" w:rsidRDefault="00000000">
            <w:r>
              <w:rPr>
                <w:rFonts w:ascii="Calibri" w:eastAsia="Calibri" w:hAnsi="Calibri" w:cs="Calibri"/>
                <w:color w:val="000000"/>
              </w:rPr>
              <w:t>Code Quality</w:t>
            </w:r>
          </w:p>
        </w:tc>
        <w:tc>
          <w:tcPr>
            <w:tcW w:w="5600" w:type="dxa"/>
            <w:tcMar>
              <w:top w:w="80" w:type="dxa"/>
              <w:left w:w="100" w:type="dxa"/>
              <w:bottom w:w="80" w:type="dxa"/>
              <w:right w:w="100" w:type="dxa"/>
            </w:tcMar>
          </w:tcPr>
          <w:p w14:paraId="4C34BB23" w14:textId="77777777" w:rsidR="008B5167" w:rsidRDefault="00000000">
            <w:r>
              <w:rPr>
                <w:rFonts w:ascii="Calibri" w:eastAsia="Calibri" w:hAnsi="Calibri" w:cs="Calibri"/>
                <w:color w:val="000000"/>
              </w:rPr>
              <w:t>Add docstrings/</w:t>
            </w:r>
            <w:proofErr w:type="spellStart"/>
            <w:r>
              <w:rPr>
                <w:rFonts w:ascii="Calibri" w:eastAsia="Calibri" w:hAnsi="Calibri" w:cs="Calibri"/>
                <w:color w:val="000000"/>
              </w:rPr>
              <w:t>JSDoc</w:t>
            </w:r>
            <w:proofErr w:type="spellEnd"/>
            <w:r>
              <w:rPr>
                <w:rFonts w:ascii="Calibri" w:eastAsia="Calibri" w:hAnsi="Calibri" w:cs="Calibri"/>
                <w:color w:val="000000"/>
              </w:rPr>
              <w:t xml:space="preserve"> to public functions, especially ML prediction and route-optimization logic.</w:t>
            </w:r>
          </w:p>
        </w:tc>
        <w:tc>
          <w:tcPr>
            <w:tcW w:w="1800" w:type="dxa"/>
            <w:tcMar>
              <w:top w:w="80" w:type="dxa"/>
              <w:left w:w="100" w:type="dxa"/>
              <w:bottom w:w="80" w:type="dxa"/>
              <w:right w:w="100" w:type="dxa"/>
            </w:tcMar>
          </w:tcPr>
          <w:p w14:paraId="1DFBFBDE" w14:textId="77777777" w:rsidR="008B5167" w:rsidRDefault="00000000">
            <w:r>
              <w:rPr>
                <w:rFonts w:ascii="Calibri" w:eastAsia="Calibri" w:hAnsi="Calibri" w:cs="Calibri"/>
                <w:color w:val="000000"/>
              </w:rPr>
              <w:t>Medium</w:t>
            </w:r>
          </w:p>
        </w:tc>
      </w:tr>
      <w:tr w:rsidR="008B5167" w14:paraId="476E7610" w14:textId="77777777">
        <w:tblPrEx>
          <w:tblCellMar>
            <w:top w:w="0" w:type="dxa"/>
            <w:bottom w:w="0" w:type="dxa"/>
          </w:tblCellMar>
        </w:tblPrEx>
        <w:tc>
          <w:tcPr>
            <w:tcW w:w="1900" w:type="dxa"/>
            <w:tcMar>
              <w:top w:w="80" w:type="dxa"/>
              <w:left w:w="100" w:type="dxa"/>
              <w:bottom w:w="80" w:type="dxa"/>
              <w:right w:w="100" w:type="dxa"/>
            </w:tcMar>
          </w:tcPr>
          <w:p w14:paraId="2853CA6D" w14:textId="77777777" w:rsidR="008B5167" w:rsidRDefault="00000000">
            <w:r>
              <w:rPr>
                <w:rFonts w:ascii="Calibri" w:eastAsia="Calibri" w:hAnsi="Calibri" w:cs="Calibri"/>
                <w:color w:val="000000"/>
              </w:rPr>
              <w:t>Version Control</w:t>
            </w:r>
          </w:p>
        </w:tc>
        <w:tc>
          <w:tcPr>
            <w:tcW w:w="5600" w:type="dxa"/>
            <w:tcMar>
              <w:top w:w="80" w:type="dxa"/>
              <w:left w:w="100" w:type="dxa"/>
              <w:bottom w:w="80" w:type="dxa"/>
              <w:right w:w="100" w:type="dxa"/>
            </w:tcMar>
          </w:tcPr>
          <w:p w14:paraId="318971BE" w14:textId="77777777" w:rsidR="008B5167" w:rsidRDefault="00000000">
            <w:r>
              <w:rPr>
                <w:rFonts w:ascii="Calibri" w:eastAsia="Calibri" w:hAnsi="Calibri" w:cs="Calibri"/>
                <w:color w:val="000000"/>
              </w:rPr>
              <w:t>Enable branch protection on main/develop and require at least one PR review before merge.</w:t>
            </w:r>
          </w:p>
        </w:tc>
        <w:tc>
          <w:tcPr>
            <w:tcW w:w="1800" w:type="dxa"/>
            <w:tcMar>
              <w:top w:w="80" w:type="dxa"/>
              <w:left w:w="100" w:type="dxa"/>
              <w:bottom w:w="80" w:type="dxa"/>
              <w:right w:w="100" w:type="dxa"/>
            </w:tcMar>
          </w:tcPr>
          <w:p w14:paraId="00DD5E12" w14:textId="77777777" w:rsidR="008B5167" w:rsidRDefault="00000000">
            <w:r>
              <w:rPr>
                <w:rFonts w:ascii="Calibri" w:eastAsia="Calibri" w:hAnsi="Calibri" w:cs="Calibri"/>
                <w:color w:val="000000"/>
              </w:rPr>
              <w:t>High</w:t>
            </w:r>
          </w:p>
        </w:tc>
      </w:tr>
      <w:tr w:rsidR="008B5167" w14:paraId="206BE3FE" w14:textId="77777777">
        <w:tblPrEx>
          <w:tblCellMar>
            <w:top w:w="0" w:type="dxa"/>
            <w:bottom w:w="0" w:type="dxa"/>
          </w:tblCellMar>
        </w:tblPrEx>
        <w:tc>
          <w:tcPr>
            <w:tcW w:w="1900" w:type="dxa"/>
            <w:tcMar>
              <w:top w:w="80" w:type="dxa"/>
              <w:left w:w="100" w:type="dxa"/>
              <w:bottom w:w="80" w:type="dxa"/>
              <w:right w:w="100" w:type="dxa"/>
            </w:tcMar>
          </w:tcPr>
          <w:p w14:paraId="73B40D04" w14:textId="77777777" w:rsidR="008B5167" w:rsidRDefault="00000000">
            <w:r>
              <w:rPr>
                <w:rFonts w:ascii="Calibri" w:eastAsia="Calibri" w:hAnsi="Calibri" w:cs="Calibri"/>
                <w:color w:val="000000"/>
              </w:rPr>
              <w:t>Version Control</w:t>
            </w:r>
          </w:p>
        </w:tc>
        <w:tc>
          <w:tcPr>
            <w:tcW w:w="5600" w:type="dxa"/>
            <w:tcMar>
              <w:top w:w="80" w:type="dxa"/>
              <w:left w:w="100" w:type="dxa"/>
              <w:bottom w:w="80" w:type="dxa"/>
              <w:right w:w="100" w:type="dxa"/>
            </w:tcMar>
          </w:tcPr>
          <w:p w14:paraId="5D644983" w14:textId="77777777" w:rsidR="008B5167" w:rsidRDefault="00000000">
            <w:r>
              <w:rPr>
                <w:rFonts w:ascii="Calibri" w:eastAsia="Calibri" w:hAnsi="Calibri" w:cs="Calibri"/>
                <w:color w:val="000000"/>
              </w:rPr>
              <w:t>Adopt semantic version tags (</w:t>
            </w:r>
            <w:proofErr w:type="spellStart"/>
            <w:r>
              <w:rPr>
                <w:rFonts w:ascii="Calibri" w:eastAsia="Calibri" w:hAnsi="Calibri" w:cs="Calibri"/>
                <w:color w:val="000000"/>
              </w:rPr>
              <w:t>vX.Y.Z</w:t>
            </w:r>
            <w:proofErr w:type="spellEnd"/>
            <w:r>
              <w:rPr>
                <w:rFonts w:ascii="Calibri" w:eastAsia="Calibri" w:hAnsi="Calibri" w:cs="Calibri"/>
                <w:color w:val="000000"/>
              </w:rPr>
              <w:t>) on every release merge to main.</w:t>
            </w:r>
          </w:p>
        </w:tc>
        <w:tc>
          <w:tcPr>
            <w:tcW w:w="1800" w:type="dxa"/>
            <w:tcMar>
              <w:top w:w="80" w:type="dxa"/>
              <w:left w:w="100" w:type="dxa"/>
              <w:bottom w:w="80" w:type="dxa"/>
              <w:right w:w="100" w:type="dxa"/>
            </w:tcMar>
          </w:tcPr>
          <w:p w14:paraId="6B65188E" w14:textId="77777777" w:rsidR="008B5167" w:rsidRDefault="00000000">
            <w:r>
              <w:rPr>
                <w:rFonts w:ascii="Calibri" w:eastAsia="Calibri" w:hAnsi="Calibri" w:cs="Calibri"/>
                <w:color w:val="000000"/>
              </w:rPr>
              <w:t>Medium</w:t>
            </w:r>
          </w:p>
        </w:tc>
      </w:tr>
      <w:tr w:rsidR="008B5167" w14:paraId="3F924AB7" w14:textId="77777777">
        <w:tblPrEx>
          <w:tblCellMar>
            <w:top w:w="0" w:type="dxa"/>
            <w:bottom w:w="0" w:type="dxa"/>
          </w:tblCellMar>
        </w:tblPrEx>
        <w:tc>
          <w:tcPr>
            <w:tcW w:w="1900" w:type="dxa"/>
            <w:tcMar>
              <w:top w:w="80" w:type="dxa"/>
              <w:left w:w="100" w:type="dxa"/>
              <w:bottom w:w="80" w:type="dxa"/>
              <w:right w:w="100" w:type="dxa"/>
            </w:tcMar>
          </w:tcPr>
          <w:p w14:paraId="66164A08" w14:textId="77777777" w:rsidR="008B5167" w:rsidRDefault="00000000">
            <w:r>
              <w:rPr>
                <w:rFonts w:ascii="Calibri" w:eastAsia="Calibri" w:hAnsi="Calibri" w:cs="Calibri"/>
                <w:color w:val="000000"/>
              </w:rPr>
              <w:t>Testing</w:t>
            </w:r>
          </w:p>
        </w:tc>
        <w:tc>
          <w:tcPr>
            <w:tcW w:w="5600" w:type="dxa"/>
            <w:tcMar>
              <w:top w:w="80" w:type="dxa"/>
              <w:left w:w="100" w:type="dxa"/>
              <w:bottom w:w="80" w:type="dxa"/>
              <w:right w:w="100" w:type="dxa"/>
            </w:tcMar>
          </w:tcPr>
          <w:p w14:paraId="00230F0B" w14:textId="77777777" w:rsidR="008B5167" w:rsidRDefault="00000000">
            <w:r>
              <w:rPr>
                <w:rFonts w:ascii="Calibri" w:eastAsia="Calibri" w:hAnsi="Calibri" w:cs="Calibri"/>
                <w:color w:val="000000"/>
              </w:rPr>
              <w:t>Add automated tests for the ML prediction output range and a CI job that boots the full docker-compose stack and checks health.</w:t>
            </w:r>
          </w:p>
        </w:tc>
        <w:tc>
          <w:tcPr>
            <w:tcW w:w="1800" w:type="dxa"/>
            <w:tcMar>
              <w:top w:w="80" w:type="dxa"/>
              <w:left w:w="100" w:type="dxa"/>
              <w:bottom w:w="80" w:type="dxa"/>
              <w:right w:w="100" w:type="dxa"/>
            </w:tcMar>
          </w:tcPr>
          <w:p w14:paraId="5C04CF51" w14:textId="77777777" w:rsidR="008B5167" w:rsidRDefault="00000000">
            <w:r>
              <w:rPr>
                <w:rFonts w:ascii="Calibri" w:eastAsia="Calibri" w:hAnsi="Calibri" w:cs="Calibri"/>
                <w:color w:val="000000"/>
              </w:rPr>
              <w:t>High</w:t>
            </w:r>
          </w:p>
        </w:tc>
      </w:tr>
      <w:tr w:rsidR="008B5167" w14:paraId="7F9E3266" w14:textId="77777777">
        <w:tblPrEx>
          <w:tblCellMar>
            <w:top w:w="0" w:type="dxa"/>
            <w:bottom w:w="0" w:type="dxa"/>
          </w:tblCellMar>
        </w:tblPrEx>
        <w:tc>
          <w:tcPr>
            <w:tcW w:w="1900" w:type="dxa"/>
            <w:tcMar>
              <w:top w:w="80" w:type="dxa"/>
              <w:left w:w="100" w:type="dxa"/>
              <w:bottom w:w="80" w:type="dxa"/>
              <w:right w:w="100" w:type="dxa"/>
            </w:tcMar>
          </w:tcPr>
          <w:p w14:paraId="6A49331B" w14:textId="77777777" w:rsidR="008B5167" w:rsidRDefault="00000000">
            <w:r>
              <w:rPr>
                <w:rFonts w:ascii="Calibri" w:eastAsia="Calibri" w:hAnsi="Calibri" w:cs="Calibri"/>
                <w:color w:val="000000"/>
              </w:rPr>
              <w:t>Documentation</w:t>
            </w:r>
          </w:p>
        </w:tc>
        <w:tc>
          <w:tcPr>
            <w:tcW w:w="5600" w:type="dxa"/>
            <w:tcMar>
              <w:top w:w="80" w:type="dxa"/>
              <w:left w:w="100" w:type="dxa"/>
              <w:bottom w:w="80" w:type="dxa"/>
              <w:right w:w="100" w:type="dxa"/>
            </w:tcMar>
          </w:tcPr>
          <w:p w14:paraId="153A90D7" w14:textId="77777777" w:rsidR="008B5167" w:rsidRDefault="00000000">
            <w:r>
              <w:rPr>
                <w:rFonts w:ascii="Calibri" w:eastAsia="Calibri" w:hAnsi="Calibri" w:cs="Calibri"/>
                <w:color w:val="000000"/>
              </w:rPr>
              <w:t>Expand README with a services overview, linked architecture diagram, and generated API reference.</w:t>
            </w:r>
          </w:p>
        </w:tc>
        <w:tc>
          <w:tcPr>
            <w:tcW w:w="1800" w:type="dxa"/>
            <w:tcMar>
              <w:top w:w="80" w:type="dxa"/>
              <w:left w:w="100" w:type="dxa"/>
              <w:bottom w:w="80" w:type="dxa"/>
              <w:right w:w="100" w:type="dxa"/>
            </w:tcMar>
          </w:tcPr>
          <w:p w14:paraId="02D34F84" w14:textId="77777777" w:rsidR="008B5167" w:rsidRDefault="00000000">
            <w:r>
              <w:rPr>
                <w:rFonts w:ascii="Calibri" w:eastAsia="Calibri" w:hAnsi="Calibri" w:cs="Calibri"/>
                <w:color w:val="000000"/>
              </w:rPr>
              <w:t>Medium</w:t>
            </w:r>
          </w:p>
        </w:tc>
      </w:tr>
      <w:tr w:rsidR="008B5167" w14:paraId="67A6EB70" w14:textId="77777777">
        <w:tblPrEx>
          <w:tblCellMar>
            <w:top w:w="0" w:type="dxa"/>
            <w:bottom w:w="0" w:type="dxa"/>
          </w:tblCellMar>
        </w:tblPrEx>
        <w:tc>
          <w:tcPr>
            <w:tcW w:w="1900" w:type="dxa"/>
            <w:tcMar>
              <w:top w:w="80" w:type="dxa"/>
              <w:left w:w="100" w:type="dxa"/>
              <w:bottom w:w="80" w:type="dxa"/>
              <w:right w:w="100" w:type="dxa"/>
            </w:tcMar>
          </w:tcPr>
          <w:p w14:paraId="73005CC7" w14:textId="77777777" w:rsidR="008B5167" w:rsidRDefault="00000000">
            <w:r>
              <w:rPr>
                <w:rFonts w:ascii="Calibri" w:eastAsia="Calibri" w:hAnsi="Calibri" w:cs="Calibri"/>
                <w:color w:val="000000"/>
              </w:rPr>
              <w:t>Future Enhancement</w:t>
            </w:r>
          </w:p>
        </w:tc>
        <w:tc>
          <w:tcPr>
            <w:tcW w:w="5600" w:type="dxa"/>
            <w:tcMar>
              <w:top w:w="80" w:type="dxa"/>
              <w:left w:w="100" w:type="dxa"/>
              <w:bottom w:w="80" w:type="dxa"/>
              <w:right w:w="100" w:type="dxa"/>
            </w:tcMar>
          </w:tcPr>
          <w:p w14:paraId="6FF43A72" w14:textId="77777777" w:rsidR="008B5167" w:rsidRDefault="00000000">
            <w:r>
              <w:rPr>
                <w:rFonts w:ascii="Calibri" w:eastAsia="Calibri" w:hAnsi="Calibri" w:cs="Calibri"/>
                <w:color w:val="000000"/>
              </w:rPr>
              <w:t xml:space="preserve">Add pre-commit hooks (lint + </w:t>
            </w:r>
            <w:proofErr w:type="spellStart"/>
            <w:r>
              <w:rPr>
                <w:rFonts w:ascii="Calibri" w:eastAsia="Calibri" w:hAnsi="Calibri" w:cs="Calibri"/>
                <w:color w:val="000000"/>
              </w:rPr>
              <w:t>commitlint</w:t>
            </w:r>
            <w:proofErr w:type="spellEnd"/>
            <w:r>
              <w:rPr>
                <w:rFonts w:ascii="Calibri" w:eastAsia="Calibri" w:hAnsi="Calibri" w:cs="Calibri"/>
                <w:color w:val="000000"/>
              </w:rPr>
              <w:t>) so style and commit-message issues are caught before code reaches review.</w:t>
            </w:r>
          </w:p>
        </w:tc>
        <w:tc>
          <w:tcPr>
            <w:tcW w:w="1800" w:type="dxa"/>
            <w:tcMar>
              <w:top w:w="80" w:type="dxa"/>
              <w:left w:w="100" w:type="dxa"/>
              <w:bottom w:w="80" w:type="dxa"/>
              <w:right w:w="100" w:type="dxa"/>
            </w:tcMar>
          </w:tcPr>
          <w:p w14:paraId="077326DF" w14:textId="77777777" w:rsidR="008B5167" w:rsidRDefault="00000000">
            <w:r>
              <w:rPr>
                <w:rFonts w:ascii="Calibri" w:eastAsia="Calibri" w:hAnsi="Calibri" w:cs="Calibri"/>
                <w:color w:val="000000"/>
              </w:rPr>
              <w:t>Low</w:t>
            </w:r>
          </w:p>
        </w:tc>
      </w:tr>
    </w:tbl>
    <w:p w14:paraId="09A30AE5" w14:textId="77777777" w:rsidR="008B5167" w:rsidRPr="005242F6" w:rsidRDefault="00000000">
      <w:pPr>
        <w:pStyle w:val="Heading2"/>
        <w:spacing w:before="240" w:after="120"/>
        <w:rPr>
          <w:color w:val="auto"/>
        </w:rPr>
      </w:pPr>
      <w:r w:rsidRPr="005242F6">
        <w:rPr>
          <w:color w:val="auto"/>
        </w:rPr>
        <w:t>7.3 Conclusion</w:t>
      </w:r>
    </w:p>
    <w:p w14:paraId="4EE5B98C" w14:textId="77777777" w:rsidR="008B5167" w:rsidRDefault="00000000">
      <w:pPr>
        <w:spacing w:after="160"/>
        <w:jc w:val="both"/>
      </w:pPr>
      <w:r>
        <w:rPr>
          <w:rFonts w:ascii="Calibri" w:eastAsia="Calibri" w:hAnsi="Calibri" w:cs="Calibri"/>
          <w:sz w:val="22"/>
          <w:szCs w:val="22"/>
        </w:rPr>
        <w:t>Overall, the AI-Powered Smart Disaster Relief Resource Allocation and Coordination Platform repository demonstrates sound engineering practices appropriate for a collaborative, containerized, multi-service project. Addressing the documentation, testing-coverage and repository-governance gaps identified above would raise the codebase from a solid foundation to a production-hardened, audit-ready state suitable for deployment in real disaster-response scenarios.</w:t>
      </w:r>
    </w:p>
    <w:sectPr w:rsidR="008B516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66018"/>
    <w:multiLevelType w:val="hybridMultilevel"/>
    <w:tmpl w:val="A7D2BDE4"/>
    <w:lvl w:ilvl="0" w:tplc="76E0155A">
      <w:start w:val="1"/>
      <w:numFmt w:val="bullet"/>
      <w:lvlText w:val="●"/>
      <w:lvlJc w:val="left"/>
      <w:pPr>
        <w:ind w:left="720" w:hanging="360"/>
      </w:pPr>
    </w:lvl>
    <w:lvl w:ilvl="1" w:tplc="64663202">
      <w:start w:val="1"/>
      <w:numFmt w:val="bullet"/>
      <w:lvlText w:val="○"/>
      <w:lvlJc w:val="left"/>
      <w:pPr>
        <w:ind w:left="1440" w:hanging="360"/>
      </w:pPr>
    </w:lvl>
    <w:lvl w:ilvl="2" w:tplc="DBEECF00">
      <w:start w:val="1"/>
      <w:numFmt w:val="bullet"/>
      <w:lvlText w:val="■"/>
      <w:lvlJc w:val="left"/>
      <w:pPr>
        <w:ind w:left="2160" w:hanging="360"/>
      </w:pPr>
    </w:lvl>
    <w:lvl w:ilvl="3" w:tplc="BAD02E72">
      <w:start w:val="1"/>
      <w:numFmt w:val="bullet"/>
      <w:lvlText w:val="●"/>
      <w:lvlJc w:val="left"/>
      <w:pPr>
        <w:ind w:left="2880" w:hanging="360"/>
      </w:pPr>
    </w:lvl>
    <w:lvl w:ilvl="4" w:tplc="1CCACCBA">
      <w:start w:val="1"/>
      <w:numFmt w:val="bullet"/>
      <w:lvlText w:val="○"/>
      <w:lvlJc w:val="left"/>
      <w:pPr>
        <w:ind w:left="3600" w:hanging="360"/>
      </w:pPr>
    </w:lvl>
    <w:lvl w:ilvl="5" w:tplc="975897D4">
      <w:start w:val="1"/>
      <w:numFmt w:val="bullet"/>
      <w:lvlText w:val="■"/>
      <w:lvlJc w:val="left"/>
      <w:pPr>
        <w:ind w:left="4320" w:hanging="360"/>
      </w:pPr>
    </w:lvl>
    <w:lvl w:ilvl="6" w:tplc="3A786E12">
      <w:start w:val="1"/>
      <w:numFmt w:val="bullet"/>
      <w:lvlText w:val="●"/>
      <w:lvlJc w:val="left"/>
      <w:pPr>
        <w:ind w:left="5040" w:hanging="360"/>
      </w:pPr>
    </w:lvl>
    <w:lvl w:ilvl="7" w:tplc="18281E24">
      <w:start w:val="1"/>
      <w:numFmt w:val="bullet"/>
      <w:lvlText w:val="●"/>
      <w:lvlJc w:val="left"/>
      <w:pPr>
        <w:ind w:left="5760" w:hanging="360"/>
      </w:pPr>
    </w:lvl>
    <w:lvl w:ilvl="8" w:tplc="CBB695A6">
      <w:start w:val="1"/>
      <w:numFmt w:val="bullet"/>
      <w:lvlText w:val="●"/>
      <w:lvlJc w:val="left"/>
      <w:pPr>
        <w:ind w:left="6480" w:hanging="360"/>
      </w:pPr>
    </w:lvl>
  </w:abstractNum>
  <w:abstractNum w:abstractNumId="1" w15:restartNumberingAfterBreak="0">
    <w:nsid w:val="4F4E2A85"/>
    <w:multiLevelType w:val="hybridMultilevel"/>
    <w:tmpl w:val="EE1A02E2"/>
    <w:lvl w:ilvl="0" w:tplc="F52416C2">
      <w:start w:val="1"/>
      <w:numFmt w:val="bullet"/>
      <w:lvlText w:val="•"/>
      <w:lvlJc w:val="left"/>
      <w:pPr>
        <w:ind w:left="440" w:hanging="260"/>
      </w:pPr>
    </w:lvl>
    <w:lvl w:ilvl="1" w:tplc="6C88FEAA">
      <w:start w:val="1"/>
      <w:numFmt w:val="bullet"/>
      <w:lvlText w:val="◦"/>
      <w:lvlJc w:val="left"/>
      <w:pPr>
        <w:ind w:left="880" w:hanging="260"/>
      </w:pPr>
    </w:lvl>
    <w:lvl w:ilvl="2" w:tplc="5644FEA2">
      <w:numFmt w:val="decimal"/>
      <w:lvlText w:val=""/>
      <w:lvlJc w:val="left"/>
    </w:lvl>
    <w:lvl w:ilvl="3" w:tplc="144893FA">
      <w:numFmt w:val="decimal"/>
      <w:lvlText w:val=""/>
      <w:lvlJc w:val="left"/>
    </w:lvl>
    <w:lvl w:ilvl="4" w:tplc="40AA406A">
      <w:numFmt w:val="decimal"/>
      <w:lvlText w:val=""/>
      <w:lvlJc w:val="left"/>
    </w:lvl>
    <w:lvl w:ilvl="5" w:tplc="B0DEC22E">
      <w:numFmt w:val="decimal"/>
      <w:lvlText w:val=""/>
      <w:lvlJc w:val="left"/>
    </w:lvl>
    <w:lvl w:ilvl="6" w:tplc="DDD6F8E8">
      <w:numFmt w:val="decimal"/>
      <w:lvlText w:val=""/>
      <w:lvlJc w:val="left"/>
    </w:lvl>
    <w:lvl w:ilvl="7" w:tplc="6086922A">
      <w:numFmt w:val="decimal"/>
      <w:lvlText w:val=""/>
      <w:lvlJc w:val="left"/>
    </w:lvl>
    <w:lvl w:ilvl="8" w:tplc="E238192A">
      <w:numFmt w:val="decimal"/>
      <w:lvlText w:val=""/>
      <w:lvlJc w:val="left"/>
    </w:lvl>
  </w:abstractNum>
  <w:num w:numId="1" w16cid:durableId="529681701">
    <w:abstractNumId w:val="0"/>
    <w:lvlOverride w:ilvl="0">
      <w:startOverride w:val="1"/>
    </w:lvlOverride>
  </w:num>
  <w:num w:numId="2" w16cid:durableId="11489388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167"/>
    <w:rsid w:val="005242F6"/>
    <w:rsid w:val="008B5167"/>
    <w:rsid w:val="00991DA5"/>
    <w:rsid w:val="00F406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02ABE"/>
  <w15:docId w15:val="{17E2E8B6-5CD2-43F9-B1B1-ED2897D30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2589</Words>
  <Characters>14761</Characters>
  <Application>Microsoft Office Word</Application>
  <DocSecurity>0</DocSecurity>
  <Lines>123</Lines>
  <Paragraphs>34</Paragraphs>
  <ScaleCrop>false</ScaleCrop>
  <Company/>
  <LinksUpToDate>false</LinksUpToDate>
  <CharactersWithSpaces>17316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Sujith K</cp:lastModifiedBy>
  <cp:revision>3</cp:revision>
  <dcterms:created xsi:type="dcterms:W3CDTF">2026-08-13T05:11:00Z</dcterms:created>
  <dcterms:modified xsi:type="dcterms:W3CDTF">2026-08-13T05:24:00Z</dcterms:modified>
</cp:coreProperties>
</file>