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23F99" w14:textId="77777777" w:rsidR="00CB3164" w:rsidRPr="00F15EC3" w:rsidRDefault="00000000">
      <w:pPr>
        <w:spacing w:after="100"/>
        <w:jc w:val="center"/>
      </w:pPr>
      <w:r w:rsidRPr="00F15EC3">
        <w:rPr>
          <w:b/>
          <w:bCs/>
          <w:sz w:val="32"/>
          <w:szCs w:val="32"/>
        </w:rPr>
        <w:t>ASSESSMENT TOOL II – INDUSTRY PROBLEM TASK</w:t>
      </w:r>
    </w:p>
    <w:p w14:paraId="244EC087" w14:textId="77777777" w:rsidR="00CB3164" w:rsidRPr="00F15EC3" w:rsidRDefault="00000000">
      <w:pPr>
        <w:spacing w:after="300"/>
        <w:jc w:val="center"/>
      </w:pPr>
      <w:r w:rsidRPr="00F15EC3">
        <w:rPr>
          <w:i/>
          <w:iCs/>
        </w:rPr>
        <w:t>Course Outcome: CO5 — Analyze vulnerabilities in Windows and Linux systems and evaluate security weaknesses in messaging, web, and mobile applications using appropriate exploitation techniques and hacking tools (BT5)</w:t>
      </w:r>
    </w:p>
    <w:p w14:paraId="7C3CBCC0" w14:textId="77777777" w:rsidR="00CB3164" w:rsidRPr="00F15EC3" w:rsidRDefault="00000000">
      <w:pPr>
        <w:spacing w:after="80"/>
      </w:pPr>
      <w:r w:rsidRPr="00F15EC3">
        <w:rPr>
          <w:b/>
          <w:bCs/>
        </w:rPr>
        <w:t xml:space="preserve">Total Marks: </w:t>
      </w:r>
      <w:r w:rsidRPr="00F15EC3">
        <w:t>100  (5 questions × 20 marks each)</w:t>
      </w:r>
    </w:p>
    <w:p w14:paraId="41221D6B" w14:textId="5208A05C" w:rsidR="00CB3164" w:rsidRPr="00F15EC3" w:rsidRDefault="00000000">
      <w:pPr>
        <w:spacing w:after="80"/>
      </w:pPr>
      <w:r w:rsidRPr="00F15EC3">
        <w:rPr>
          <w:b/>
          <w:bCs/>
        </w:rPr>
        <w:t>Reg No / Name:</w:t>
      </w:r>
      <w:r w:rsidR="00F15EC3">
        <w:t>K Sujith Sai Vighnesh -- 192311199</w:t>
      </w:r>
    </w:p>
    <w:p w14:paraId="54CF5B86" w14:textId="77777777" w:rsidR="00CB3164" w:rsidRPr="00F15EC3" w:rsidRDefault="00000000">
      <w:pPr>
        <w:pStyle w:val="Heading1"/>
        <w:spacing w:before="300" w:after="150"/>
        <w:rPr>
          <w:color w:val="auto"/>
        </w:rPr>
      </w:pPr>
      <w:r w:rsidRPr="00F15EC3">
        <w:rPr>
          <w:color w:val="auto"/>
        </w:rPr>
        <w:t>Executive Summary — Results at a Glance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400"/>
        <w:gridCol w:w="3300"/>
      </w:tblGrid>
      <w:tr w:rsidR="00CB3164" w:rsidRPr="00F15EC3" w14:paraId="1C0BC095" w14:textId="77777777">
        <w:tblPrEx>
          <w:tblCellMar>
            <w:top w:w="0" w:type="dxa"/>
            <w:bottom w:w="0" w:type="dxa"/>
          </w:tblCellMar>
        </w:tblPrEx>
        <w:trPr>
          <w:tblHeader/>
        </w:trPr>
        <w:tc>
          <w:tcPr>
            <w:tcW w:w="900" w:type="dxa"/>
            <w:shd w:val="clear" w:color="auto" w:fill="D9D9D9"/>
            <w:vAlign w:val="center"/>
          </w:tcPr>
          <w:p w14:paraId="31F712B9" w14:textId="77777777" w:rsidR="00CB3164" w:rsidRPr="00F15EC3" w:rsidRDefault="00000000">
            <w:r w:rsidRPr="00F15EC3">
              <w:rPr>
                <w:b/>
                <w:bCs/>
                <w:sz w:val="18"/>
                <w:szCs w:val="18"/>
              </w:rPr>
              <w:t>Q#</w:t>
            </w:r>
          </w:p>
        </w:tc>
        <w:tc>
          <w:tcPr>
            <w:tcW w:w="4400" w:type="dxa"/>
            <w:shd w:val="clear" w:color="auto" w:fill="D9D9D9"/>
            <w:vAlign w:val="center"/>
          </w:tcPr>
          <w:p w14:paraId="6E962463" w14:textId="77777777" w:rsidR="00CB3164" w:rsidRPr="00F15EC3" w:rsidRDefault="00000000">
            <w:r w:rsidRPr="00F15EC3">
              <w:rPr>
                <w:b/>
                <w:bCs/>
                <w:sz w:val="18"/>
                <w:szCs w:val="18"/>
              </w:rPr>
              <w:t>Scenario</w:t>
            </w:r>
          </w:p>
        </w:tc>
        <w:tc>
          <w:tcPr>
            <w:tcW w:w="3300" w:type="dxa"/>
            <w:shd w:val="clear" w:color="auto" w:fill="D9D9D9"/>
            <w:vAlign w:val="center"/>
          </w:tcPr>
          <w:p w14:paraId="10FEDA5C" w14:textId="77777777" w:rsidR="00CB3164" w:rsidRPr="00F15EC3" w:rsidRDefault="00000000">
            <w:r w:rsidRPr="00F15EC3">
              <w:rPr>
                <w:b/>
                <w:bCs/>
                <w:sz w:val="18"/>
                <w:szCs w:val="18"/>
              </w:rPr>
              <w:t>Key Result</w:t>
            </w:r>
          </w:p>
        </w:tc>
      </w:tr>
      <w:tr w:rsidR="00CB3164" w:rsidRPr="00F15EC3" w14:paraId="35432D8E" w14:textId="77777777">
        <w:tblPrEx>
          <w:tblCellMar>
            <w:top w:w="0" w:type="dxa"/>
            <w:bottom w:w="0" w:type="dxa"/>
          </w:tblCellMar>
        </w:tblPrEx>
        <w:tc>
          <w:tcPr>
            <w:tcW w:w="900" w:type="dxa"/>
            <w:vAlign w:val="center"/>
          </w:tcPr>
          <w:p w14:paraId="09E7E0B6" w14:textId="77777777" w:rsidR="00CB3164" w:rsidRPr="00F15EC3" w:rsidRDefault="00000000">
            <w:r w:rsidRPr="00F15EC3">
              <w:rPr>
                <w:sz w:val="18"/>
                <w:szCs w:val="18"/>
              </w:rPr>
              <w:t>1</w:t>
            </w:r>
          </w:p>
        </w:tc>
        <w:tc>
          <w:tcPr>
            <w:tcW w:w="4400" w:type="dxa"/>
            <w:vAlign w:val="center"/>
          </w:tcPr>
          <w:p w14:paraId="1FA44BA9" w14:textId="77777777" w:rsidR="00CB3164" w:rsidRPr="00F15EC3" w:rsidRDefault="00000000">
            <w:r w:rsidRPr="00F15EC3">
              <w:rPr>
                <w:sz w:val="18"/>
                <w:szCs w:val="18"/>
              </w:rPr>
              <w:t>Windows domain — NULL session / RPC / SMB lateral movement</w:t>
            </w:r>
          </w:p>
        </w:tc>
        <w:tc>
          <w:tcPr>
            <w:tcW w:w="3300" w:type="dxa"/>
            <w:vAlign w:val="center"/>
          </w:tcPr>
          <w:p w14:paraId="7CF745F1" w14:textId="77777777" w:rsidR="00CB3164" w:rsidRPr="00F15EC3" w:rsidRDefault="00000000">
            <w:r w:rsidRPr="00F15EC3">
              <w:rPr>
                <w:sz w:val="18"/>
                <w:szCs w:val="18"/>
              </w:rPr>
              <w:t>~77 of 150 systems compromised after 2 stages (≈51.3%); below 70% threshold but trending upward — prioritize NULL session hardening.</w:t>
            </w:r>
          </w:p>
        </w:tc>
      </w:tr>
      <w:tr w:rsidR="00CB3164" w:rsidRPr="00F15EC3" w14:paraId="0DE1BB4F" w14:textId="77777777">
        <w:tblPrEx>
          <w:tblCellMar>
            <w:top w:w="0" w:type="dxa"/>
            <w:bottom w:w="0" w:type="dxa"/>
          </w:tblCellMar>
        </w:tblPrEx>
        <w:tc>
          <w:tcPr>
            <w:tcW w:w="900" w:type="dxa"/>
            <w:vAlign w:val="center"/>
          </w:tcPr>
          <w:p w14:paraId="6D3775ED" w14:textId="77777777" w:rsidR="00CB3164" w:rsidRPr="00F15EC3" w:rsidRDefault="00000000">
            <w:r w:rsidRPr="00F15EC3">
              <w:rPr>
                <w:sz w:val="18"/>
                <w:szCs w:val="18"/>
              </w:rPr>
              <w:t>2</w:t>
            </w:r>
          </w:p>
        </w:tc>
        <w:tc>
          <w:tcPr>
            <w:tcW w:w="4400" w:type="dxa"/>
            <w:vAlign w:val="center"/>
          </w:tcPr>
          <w:p w14:paraId="03B40108" w14:textId="77777777" w:rsidR="00CB3164" w:rsidRPr="00F15EC3" w:rsidRDefault="00000000">
            <w:r w:rsidRPr="00F15EC3">
              <w:rPr>
                <w:sz w:val="18"/>
                <w:szCs w:val="18"/>
              </w:rPr>
              <w:t>RPC exploitation vs. IDS detection</w:t>
            </w:r>
          </w:p>
        </w:tc>
        <w:tc>
          <w:tcPr>
            <w:tcW w:w="3300" w:type="dxa"/>
            <w:vAlign w:val="center"/>
          </w:tcPr>
          <w:p w14:paraId="2B98542B" w14:textId="77777777" w:rsidR="00CB3164" w:rsidRPr="00F15EC3" w:rsidRDefault="00000000">
            <w:r w:rsidRPr="00F15EC3">
              <w:rPr>
                <w:sz w:val="18"/>
                <w:szCs w:val="18"/>
              </w:rPr>
              <w:t>14 expected compromises, 7 expected detection alerts — poor stealth ratio; attacker likely pivots to lower-signature methods.</w:t>
            </w:r>
          </w:p>
        </w:tc>
      </w:tr>
      <w:tr w:rsidR="00CB3164" w:rsidRPr="00F15EC3" w14:paraId="12E4D9C7" w14:textId="77777777">
        <w:tblPrEx>
          <w:tblCellMar>
            <w:top w:w="0" w:type="dxa"/>
            <w:bottom w:w="0" w:type="dxa"/>
          </w:tblCellMar>
        </w:tblPrEx>
        <w:tc>
          <w:tcPr>
            <w:tcW w:w="900" w:type="dxa"/>
            <w:vAlign w:val="center"/>
          </w:tcPr>
          <w:p w14:paraId="27DB7654" w14:textId="77777777" w:rsidR="00CB3164" w:rsidRPr="00F15EC3" w:rsidRDefault="00000000">
            <w:r w:rsidRPr="00F15EC3">
              <w:rPr>
                <w:sz w:val="18"/>
                <w:szCs w:val="18"/>
              </w:rPr>
              <w:t>3</w:t>
            </w:r>
          </w:p>
        </w:tc>
        <w:tc>
          <w:tcPr>
            <w:tcW w:w="4400" w:type="dxa"/>
            <w:vAlign w:val="center"/>
          </w:tcPr>
          <w:p w14:paraId="295749F0" w14:textId="77777777" w:rsidR="00CB3164" w:rsidRPr="00F15EC3" w:rsidRDefault="00000000">
            <w:r w:rsidRPr="00F15EC3">
              <w:rPr>
                <w:sz w:val="18"/>
                <w:szCs w:val="18"/>
              </w:rPr>
              <w:t>Cloud Linux server — multi-service + weak permissions</w:t>
            </w:r>
          </w:p>
        </w:tc>
        <w:tc>
          <w:tcPr>
            <w:tcW w:w="3300" w:type="dxa"/>
            <w:vAlign w:val="center"/>
          </w:tcPr>
          <w:p w14:paraId="14BC325D" w14:textId="77777777" w:rsidR="00CB3164" w:rsidRPr="00F15EC3" w:rsidRDefault="00000000">
            <w:r w:rsidRPr="00F15EC3">
              <w:rPr>
                <w:sz w:val="18"/>
                <w:szCs w:val="18"/>
              </w:rPr>
              <w:t>64.3% chance ≥1 service is vulnerable; 32.15% full-compromise probability — permissions alone are not enough.</w:t>
            </w:r>
          </w:p>
        </w:tc>
      </w:tr>
      <w:tr w:rsidR="00CB3164" w:rsidRPr="00F15EC3" w14:paraId="00825619" w14:textId="77777777">
        <w:tblPrEx>
          <w:tblCellMar>
            <w:top w:w="0" w:type="dxa"/>
            <w:bottom w:w="0" w:type="dxa"/>
          </w:tblCellMar>
        </w:tblPrEx>
        <w:tc>
          <w:tcPr>
            <w:tcW w:w="900" w:type="dxa"/>
            <w:vAlign w:val="center"/>
          </w:tcPr>
          <w:p w14:paraId="70835F69" w14:textId="77777777" w:rsidR="00CB3164" w:rsidRPr="00F15EC3" w:rsidRDefault="00000000">
            <w:r w:rsidRPr="00F15EC3">
              <w:rPr>
                <w:sz w:val="18"/>
                <w:szCs w:val="18"/>
              </w:rPr>
              <w:t>4</w:t>
            </w:r>
          </w:p>
        </w:tc>
        <w:tc>
          <w:tcPr>
            <w:tcW w:w="4400" w:type="dxa"/>
            <w:vAlign w:val="center"/>
          </w:tcPr>
          <w:p w14:paraId="7AF04137" w14:textId="77777777" w:rsidR="00CB3164" w:rsidRPr="00F15EC3" w:rsidRDefault="00000000">
            <w:r w:rsidRPr="00F15EC3">
              <w:rPr>
                <w:sz w:val="18"/>
                <w:szCs w:val="18"/>
              </w:rPr>
              <w:t>NFS misconfiguration across 3 subnets</w:t>
            </w:r>
          </w:p>
        </w:tc>
        <w:tc>
          <w:tcPr>
            <w:tcW w:w="3300" w:type="dxa"/>
            <w:vAlign w:val="center"/>
          </w:tcPr>
          <w:p w14:paraId="6E02E7C5" w14:textId="77777777" w:rsidR="00CB3164" w:rsidRPr="00F15EC3" w:rsidRDefault="00000000">
            <w:r w:rsidRPr="00F15EC3">
              <w:rPr>
                <w:sz w:val="18"/>
                <w:szCs w:val="18"/>
              </w:rPr>
              <w:t>66.4% chance of unauthorized access; 46.48% full compromise — restricting to 1 subnet cuts risk to ~14%.</w:t>
            </w:r>
          </w:p>
        </w:tc>
      </w:tr>
      <w:tr w:rsidR="00CB3164" w:rsidRPr="00F15EC3" w14:paraId="46ABAF85" w14:textId="77777777">
        <w:tblPrEx>
          <w:tblCellMar>
            <w:top w:w="0" w:type="dxa"/>
            <w:bottom w:w="0" w:type="dxa"/>
          </w:tblCellMar>
        </w:tblPrEx>
        <w:tc>
          <w:tcPr>
            <w:tcW w:w="900" w:type="dxa"/>
            <w:vAlign w:val="center"/>
          </w:tcPr>
          <w:p w14:paraId="232DB55B" w14:textId="77777777" w:rsidR="00CB3164" w:rsidRPr="00F15EC3" w:rsidRDefault="00000000">
            <w:r w:rsidRPr="00F15EC3">
              <w:rPr>
                <w:sz w:val="18"/>
                <w:szCs w:val="18"/>
              </w:rPr>
              <w:t>5</w:t>
            </w:r>
          </w:p>
        </w:tc>
        <w:tc>
          <w:tcPr>
            <w:tcW w:w="4400" w:type="dxa"/>
            <w:vAlign w:val="center"/>
          </w:tcPr>
          <w:p w14:paraId="2B932759" w14:textId="77777777" w:rsidR="00CB3164" w:rsidRPr="00F15EC3" w:rsidRDefault="00000000">
            <w:r w:rsidRPr="00F15EC3">
              <w:rPr>
                <w:sz w:val="18"/>
                <w:szCs w:val="18"/>
              </w:rPr>
              <w:t>SQL injection data exfiltration</w:t>
            </w:r>
          </w:p>
        </w:tc>
        <w:tc>
          <w:tcPr>
            <w:tcW w:w="3300" w:type="dxa"/>
            <w:vAlign w:val="center"/>
          </w:tcPr>
          <w:p w14:paraId="475944A8" w14:textId="77777777" w:rsidR="00CB3164" w:rsidRPr="00F15EC3" w:rsidRDefault="00000000">
            <w:r w:rsidRPr="00F15EC3">
              <w:rPr>
                <w:sz w:val="18"/>
                <w:szCs w:val="18"/>
              </w:rPr>
              <w:t>20,000 of 50,000 records (40%) extracted in 40s, including ~6,000 sensitive records — severe, detection too slow.</w:t>
            </w:r>
          </w:p>
        </w:tc>
      </w:tr>
    </w:tbl>
    <w:p w14:paraId="4379523D" w14:textId="77777777" w:rsidR="00CB3164" w:rsidRPr="00F15EC3" w:rsidRDefault="00000000">
      <w:pPr>
        <w:spacing w:after="140"/>
      </w:pPr>
      <w:r w:rsidRPr="00F15EC3">
        <w:rPr>
          <w:i/>
          <w:iCs/>
        </w:rPr>
        <w:t>Full derivations, assumptions, and mitigation justifications for each result follow in the corresponding sections below.</w:t>
      </w:r>
    </w:p>
    <w:p w14:paraId="2054CE98" w14:textId="77777777" w:rsidR="00CB3164" w:rsidRPr="00F15EC3" w:rsidRDefault="00CB3164">
      <w:pPr>
        <w:pBdr>
          <w:bottom w:val="single" w:sz="6" w:space="1" w:color="999999"/>
        </w:pBdr>
        <w:spacing w:after="240"/>
      </w:pPr>
    </w:p>
    <w:p w14:paraId="70866E4A" w14:textId="77777777" w:rsidR="00CB3164" w:rsidRPr="00F15EC3" w:rsidRDefault="00000000">
      <w:pPr>
        <w:pStyle w:val="Heading1"/>
        <w:spacing w:before="300" w:after="150"/>
        <w:rPr>
          <w:color w:val="auto"/>
        </w:rPr>
      </w:pPr>
      <w:r w:rsidRPr="00F15EC3">
        <w:rPr>
          <w:color w:val="auto"/>
        </w:rPr>
        <w:t>Question 1 — Windows Domain Network: NULL Sessions, RPC &amp; SMB Lateral Movement</w:t>
      </w:r>
    </w:p>
    <w:p w14:paraId="7041FB40" w14:textId="77777777" w:rsidR="00CB3164" w:rsidRPr="00F15EC3" w:rsidRDefault="00000000">
      <w:pPr>
        <w:pStyle w:val="Heading2"/>
        <w:spacing w:before="200" w:after="100"/>
        <w:rPr>
          <w:color w:val="auto"/>
        </w:rPr>
      </w:pPr>
      <w:r w:rsidRPr="00F15EC3">
        <w:rPr>
          <w:color w:val="auto"/>
        </w:rPr>
        <w:t>Key Concepts</w:t>
      </w:r>
    </w:p>
    <w:p w14:paraId="2E50B585" w14:textId="77777777" w:rsidR="00CB3164" w:rsidRPr="00F15EC3" w:rsidRDefault="00000000">
      <w:pPr>
        <w:pStyle w:val="ListParagraph"/>
        <w:numPr>
          <w:ilvl w:val="0"/>
          <w:numId w:val="1"/>
        </w:numPr>
        <w:spacing w:after="60"/>
      </w:pPr>
      <w:r w:rsidRPr="00F15EC3">
        <w:t>NULL session: an unauthenticated SMB/RPC connection (empty username/password) that legacy Windows configurations permit, allowing enumeration of users, groups, shares, and policies without credentials.</w:t>
      </w:r>
    </w:p>
    <w:p w14:paraId="69507F1D" w14:textId="77777777" w:rsidR="00CB3164" w:rsidRPr="00F15EC3" w:rsidRDefault="00000000">
      <w:pPr>
        <w:pStyle w:val="ListParagraph"/>
        <w:numPr>
          <w:ilvl w:val="0"/>
          <w:numId w:val="1"/>
        </w:numPr>
        <w:spacing w:after="60"/>
      </w:pPr>
      <w:r w:rsidRPr="00F15EC3">
        <w:t>RPC exposure: Remote Procedure Call endpoints (e.g., over port 135/445) that, if reachable and unpatched, allow remote code execution or information disclosure.</w:t>
      </w:r>
    </w:p>
    <w:p w14:paraId="50296688" w14:textId="77777777" w:rsidR="00CB3164" w:rsidRPr="00F15EC3" w:rsidRDefault="00000000">
      <w:pPr>
        <w:pStyle w:val="ListParagraph"/>
        <w:numPr>
          <w:ilvl w:val="0"/>
          <w:numId w:val="1"/>
        </w:numPr>
        <w:spacing w:after="60"/>
      </w:pPr>
      <w:r w:rsidRPr="00F15EC3">
        <w:t>SMB-based lateral movement: using harvested credentials, hashes, or writable shares over SMB (port 445) to move from one compromised host to another (e.g., pass-the-hash, PsExec-style execution).</w:t>
      </w:r>
    </w:p>
    <w:p w14:paraId="5F4F57EE" w14:textId="77777777" w:rsidR="00CB3164" w:rsidRPr="00F15EC3" w:rsidRDefault="00000000">
      <w:pPr>
        <w:pStyle w:val="Heading2"/>
        <w:spacing w:before="200" w:after="100"/>
        <w:rPr>
          <w:color w:val="auto"/>
        </w:rPr>
      </w:pPr>
      <w:r w:rsidRPr="00F15EC3">
        <w:rPr>
          <w:color w:val="auto"/>
        </w:rPr>
        <w:t>Given Data</w:t>
      </w:r>
    </w:p>
    <w:p w14:paraId="01ED2E37" w14:textId="77777777" w:rsidR="00CB3164" w:rsidRPr="00F15EC3" w:rsidRDefault="00000000">
      <w:pPr>
        <w:pStyle w:val="ListParagraph"/>
        <w:numPr>
          <w:ilvl w:val="0"/>
          <w:numId w:val="1"/>
        </w:numPr>
        <w:spacing w:after="60"/>
      </w:pPr>
      <w:r w:rsidRPr="00F15EC3">
        <w:t>Total systems in domain: 150</w:t>
      </w:r>
    </w:p>
    <w:p w14:paraId="0312A4EA" w14:textId="77777777" w:rsidR="00CB3164" w:rsidRPr="00F15EC3" w:rsidRDefault="00000000">
      <w:pPr>
        <w:pStyle w:val="ListParagraph"/>
        <w:numPr>
          <w:ilvl w:val="0"/>
          <w:numId w:val="1"/>
        </w:numPr>
        <w:spacing w:after="60"/>
      </w:pPr>
      <w:r w:rsidRPr="00F15EC3">
        <w:t>Systems allowing anonymous (NULL session) enumeration: 45%</w:t>
      </w:r>
    </w:p>
    <w:p w14:paraId="7D4D4992" w14:textId="77777777" w:rsidR="00CB3164" w:rsidRPr="00F15EC3" w:rsidRDefault="00000000">
      <w:pPr>
        <w:pStyle w:val="ListParagraph"/>
        <w:numPr>
          <w:ilvl w:val="0"/>
          <w:numId w:val="1"/>
        </w:numPr>
        <w:spacing w:after="60"/>
      </w:pPr>
      <w:r w:rsidRPr="00F15EC3">
        <w:t>Of those, systems susceptible to SMB-based lateral movement: 60%</w:t>
      </w:r>
    </w:p>
    <w:p w14:paraId="190C6F75" w14:textId="77777777" w:rsidR="00CB3164" w:rsidRPr="00F15EC3" w:rsidRDefault="00000000">
      <w:pPr>
        <w:pStyle w:val="ListParagraph"/>
        <w:numPr>
          <w:ilvl w:val="0"/>
          <w:numId w:val="1"/>
        </w:numPr>
        <w:spacing w:after="60"/>
      </w:pPr>
      <w:r w:rsidRPr="00F15EC3">
        <w:t>Each compromised system attempts access to 3 additional systems</w:t>
      </w:r>
    </w:p>
    <w:p w14:paraId="0D1C8C6F" w14:textId="77777777" w:rsidR="00CB3164" w:rsidRPr="00F15EC3" w:rsidRDefault="00000000">
      <w:pPr>
        <w:pStyle w:val="ListParagraph"/>
        <w:numPr>
          <w:ilvl w:val="0"/>
          <w:numId w:val="1"/>
        </w:numPr>
        <w:spacing w:after="60"/>
      </w:pPr>
      <w:r w:rsidRPr="00F15EC3">
        <w:t>Success probability per lateral movement attempt: 0.3</w:t>
      </w:r>
    </w:p>
    <w:p w14:paraId="1B444941" w14:textId="77777777" w:rsidR="00CB3164" w:rsidRPr="00F15EC3" w:rsidRDefault="00000000">
      <w:pPr>
        <w:pStyle w:val="Heading2"/>
        <w:spacing w:before="200" w:after="100"/>
        <w:rPr>
          <w:color w:val="auto"/>
        </w:rPr>
      </w:pPr>
      <w:r w:rsidRPr="00F15EC3">
        <w:rPr>
          <w:color w:val="auto"/>
        </w:rPr>
        <w:t>Stage 1 — Initial Exploitation</w:t>
      </w:r>
    </w:p>
    <w:p w14:paraId="25BB0EAB" w14:textId="77777777" w:rsidR="00CB3164" w:rsidRPr="00F15EC3" w:rsidRDefault="00000000">
      <w:pPr>
        <w:spacing w:after="120"/>
      </w:pPr>
      <w:r w:rsidRPr="00F15EC3">
        <w:t>Systems vulnerable to anonymous enumeration = 45% of 150 = 0.45 × 150 = 67.5 ≈ 68 systems.</w:t>
      </w:r>
    </w:p>
    <w:p w14:paraId="142E779D" w14:textId="77777777" w:rsidR="00CB3164" w:rsidRPr="00F15EC3" w:rsidRDefault="00000000">
      <w:pPr>
        <w:spacing w:after="120"/>
      </w:pPr>
      <w:r w:rsidRPr="00F15EC3">
        <w:t>Of these, systems exploitable for SMB-based lateral movement = 60% of 67.5 = 0.60 × 67.5 = 40.5 ≈ 41 systems.</w:t>
      </w:r>
    </w:p>
    <w:p w14:paraId="55AF6C12" w14:textId="77777777" w:rsidR="00CB3164" w:rsidRPr="00F15EC3" w:rsidRDefault="00000000">
      <w:pPr>
        <w:spacing w:after="120"/>
      </w:pPr>
      <w:r w:rsidRPr="00F15EC3">
        <w:lastRenderedPageBreak/>
        <w:t>Interpretation: approximately 41 systems are compromised in the initial stage through the combined weakness of NULL session enumeration and exposed/misconfigured SMB shares.</w:t>
      </w:r>
    </w:p>
    <w:p w14:paraId="45D1C48F" w14:textId="77777777" w:rsidR="00CB3164" w:rsidRPr="00F15EC3" w:rsidRDefault="00000000">
      <w:pPr>
        <w:pStyle w:val="Heading2"/>
        <w:spacing w:before="200" w:after="100"/>
        <w:rPr>
          <w:color w:val="auto"/>
        </w:rPr>
      </w:pPr>
      <w:r w:rsidRPr="00F15EC3">
        <w:rPr>
          <w:color w:val="auto"/>
        </w:rPr>
        <w:t>Stage 2 — Lateral Movement Spread</w:t>
      </w:r>
    </w:p>
    <w:p w14:paraId="1B6E6982" w14:textId="77777777" w:rsidR="00CB3164" w:rsidRPr="00F15EC3" w:rsidRDefault="00000000">
      <w:pPr>
        <w:spacing w:after="120"/>
      </w:pPr>
      <w:r w:rsidRPr="00F15EC3">
        <w:t>Each of the ~40.5 initially compromised systems attempts to reach 3 new systems, each with a success probability of 0.3.</w:t>
      </w:r>
    </w:p>
    <w:p w14:paraId="75D2659B" w14:textId="77777777" w:rsidR="00CB3164" w:rsidRPr="00F15EC3" w:rsidRDefault="00000000">
      <w:pPr>
        <w:spacing w:after="120"/>
      </w:pPr>
      <w:r w:rsidRPr="00F15EC3">
        <w:t>Expected new compromises per initially-compromised system = 3 × 0.3 = 0.9.</w:t>
      </w:r>
    </w:p>
    <w:p w14:paraId="2390F328" w14:textId="77777777" w:rsidR="00CB3164" w:rsidRPr="00F15EC3" w:rsidRDefault="00000000">
      <w:pPr>
        <w:spacing w:after="120"/>
      </w:pPr>
      <w:r w:rsidRPr="00F15EC3">
        <w:t>Expected additional systems compromised = 40.5 × 0.9 = 36.45 ≈ 36 systems.</w:t>
      </w:r>
    </w:p>
    <w:p w14:paraId="0ACD0526" w14:textId="77777777" w:rsidR="00CB3164" w:rsidRPr="00F15EC3" w:rsidRDefault="00000000">
      <w:pPr>
        <w:spacing w:after="120"/>
      </w:pPr>
      <w:r w:rsidRPr="00F15EC3">
        <w:t>Total systems compromised after Stage 2 ≈ 40.5 + 36.45 = 76.95 ≈ 77 systems.</w:t>
      </w:r>
    </w:p>
    <w:p w14:paraId="764B3E72" w14:textId="77777777" w:rsidR="00CB3164" w:rsidRPr="00F15EC3" w:rsidRDefault="00000000">
      <w:pPr>
        <w:pStyle w:val="Heading2"/>
        <w:spacing w:before="200" w:after="100"/>
        <w:rPr>
          <w:color w:val="auto"/>
        </w:rPr>
      </w:pPr>
      <w:r w:rsidRPr="00F15EC3">
        <w:rPr>
          <w:color w:val="auto"/>
        </w:rPr>
        <w:t>Risk Evaluation</w:t>
      </w:r>
    </w:p>
    <w:p w14:paraId="3FA78BBB" w14:textId="77777777" w:rsidR="00CB3164" w:rsidRPr="00F15EC3" w:rsidRDefault="00000000">
      <w:pPr>
        <w:spacing w:after="120"/>
      </w:pPr>
      <w:r w:rsidRPr="00F15EC3">
        <w:t>Percentage of total network compromised = 76.95 / 150 × 100% ≈ 51.3%.</w:t>
      </w:r>
    </w:p>
    <w:p w14:paraId="19A86991" w14:textId="77777777" w:rsidR="00CB3164" w:rsidRPr="00F15EC3" w:rsidRDefault="00000000">
      <w:pPr>
        <w:spacing w:after="120"/>
      </w:pPr>
      <w:r w:rsidRPr="00F15EC3">
        <w:t>Since 51.3% is below the 70% large-scale-compromise threshold, the network is not yet classified as facing an immediate large-scale compromise after two stages. However, more than half the estate is affected after only two propagation rounds, and the lateral-movement multiplier (0.9 new systems per compromised host) means a third round would push the network well past 70% — so the network is on a trajectory toward large-scale compromise if unaddressed.</w:t>
      </w:r>
    </w:p>
    <w:p w14:paraId="6CE690FA" w14:textId="77777777" w:rsidR="00CB3164" w:rsidRPr="00F15EC3" w:rsidRDefault="00000000">
      <w:pPr>
        <w:pStyle w:val="Heading2"/>
        <w:spacing w:before="200" w:after="100"/>
        <w:rPr>
          <w:color w:val="auto"/>
        </w:rPr>
      </w:pPr>
      <w:r w:rsidRPr="00F15EC3">
        <w:rPr>
          <w:color w:val="auto"/>
        </w:rPr>
        <w:t>Prioritized Mitigation</w:t>
      </w:r>
    </w:p>
    <w:p w14:paraId="6454B497" w14:textId="77777777" w:rsidR="00CB3164" w:rsidRPr="00F15EC3" w:rsidRDefault="00000000">
      <w:pPr>
        <w:spacing w:after="120"/>
      </w:pPr>
      <w:r w:rsidRPr="00F15EC3">
        <w:t>NULL session exposure should be prioritized first: it is the root entry vector that enables both anonymous enumeration and the reconnaissance that identifies exploitable RPC services and shares — closing it (restricting anonymous SID/share enumeration, RestrictAnonymous registry hardening) removes the initial foothold for 45% of the estate before RPC or SMB weaknesses can even be leveraged.</w:t>
      </w:r>
    </w:p>
    <w:p w14:paraId="20A0E2BE" w14:textId="77777777" w:rsidR="00CB3164" w:rsidRPr="00F15EC3" w:rsidRDefault="00000000">
      <w:pPr>
        <w:spacing w:after="120"/>
      </w:pPr>
      <w:r w:rsidRPr="00F15EC3">
        <w:t>RPC service exposure should be addressed second (segment/firewall RPC endpoints, patch known RPC CVEs), and SMB share misconfiguration (removing excessive share permissions, disabling SMBv1, enforcing signing) third, since these are the mechanisms attackers use once initial access is achieved.</w:t>
      </w:r>
    </w:p>
    <w:p w14:paraId="57275D5A" w14:textId="77777777" w:rsidR="00CB3164" w:rsidRPr="00F15EC3" w:rsidRDefault="00000000">
      <w:pPr>
        <w:pStyle w:val="Heading2"/>
        <w:spacing w:before="200" w:after="100"/>
        <w:rPr>
          <w:color w:val="auto"/>
        </w:rPr>
      </w:pPr>
      <w:r w:rsidRPr="00F15EC3">
        <w:rPr>
          <w:color w:val="auto"/>
        </w:rPr>
        <w:t>Recommended Tools for Detection / Verification</w:t>
      </w:r>
    </w:p>
    <w:p w14:paraId="1C3526BB" w14:textId="77777777" w:rsidR="00CB3164" w:rsidRPr="00F15EC3" w:rsidRDefault="00000000">
      <w:pPr>
        <w:pStyle w:val="ListParagraph"/>
        <w:numPr>
          <w:ilvl w:val="0"/>
          <w:numId w:val="1"/>
        </w:numPr>
        <w:spacing w:after="60"/>
      </w:pPr>
      <w:r w:rsidRPr="00F15EC3">
        <w:t>enum4linux / rpcclient / nbtstat — audit which hosts permit anonymous NULL-session enumeration.</w:t>
      </w:r>
    </w:p>
    <w:p w14:paraId="3E1B9007" w14:textId="77777777" w:rsidR="00CB3164" w:rsidRPr="00F15EC3" w:rsidRDefault="00000000">
      <w:pPr>
        <w:pStyle w:val="ListParagraph"/>
        <w:numPr>
          <w:ilvl w:val="0"/>
          <w:numId w:val="1"/>
        </w:numPr>
        <w:spacing w:after="60"/>
      </w:pPr>
      <w:r w:rsidRPr="00F15EC3">
        <w:t>Nmap (scripts smb-enum-shares, smb-vuln-*) — identify exposed shares and known SMB vulnerabilities across the 150-host estate.</w:t>
      </w:r>
    </w:p>
    <w:p w14:paraId="427129F2" w14:textId="77777777" w:rsidR="00CB3164" w:rsidRPr="00F15EC3" w:rsidRDefault="00000000">
      <w:pPr>
        <w:pStyle w:val="ListParagraph"/>
        <w:numPr>
          <w:ilvl w:val="0"/>
          <w:numId w:val="1"/>
        </w:numPr>
        <w:spacing w:after="60"/>
      </w:pPr>
      <w:r w:rsidRPr="00F15EC3">
        <w:t>BloodHound / PingCastle — visualize domain trust and lateral-movement attack paths to confirm which hosts drive the 0.9-per-host propagation rate.</w:t>
      </w:r>
    </w:p>
    <w:p w14:paraId="0A62F4BF" w14:textId="77777777" w:rsidR="00CB3164" w:rsidRPr="00F15EC3" w:rsidRDefault="00000000">
      <w:pPr>
        <w:pStyle w:val="ListParagraph"/>
        <w:numPr>
          <w:ilvl w:val="0"/>
          <w:numId w:val="1"/>
        </w:numPr>
        <w:spacing w:after="60"/>
      </w:pPr>
      <w:r w:rsidRPr="00F15EC3">
        <w:t>Microsoft Defender for Identity / Sysmon + SIEM correlation — detect anomalous SMB authentication spikes consistent with lateral movement in progress.</w:t>
      </w:r>
    </w:p>
    <w:p w14:paraId="1153EFF9" w14:textId="77777777" w:rsidR="00CB3164" w:rsidRPr="00F15EC3" w:rsidRDefault="00000000">
      <w:pPr>
        <w:pStyle w:val="Heading2"/>
        <w:spacing w:before="200" w:after="100"/>
        <w:rPr>
          <w:color w:val="auto"/>
        </w:rPr>
      </w:pPr>
      <w:r w:rsidRPr="00F15EC3">
        <w:rPr>
          <w:color w:val="auto"/>
        </w:rPr>
        <w:t>Assumptions</w:t>
      </w:r>
    </w:p>
    <w:p w14:paraId="5C29D9DB" w14:textId="77777777" w:rsidR="00CB3164" w:rsidRPr="00F15EC3" w:rsidRDefault="00000000">
      <w:pPr>
        <w:pStyle w:val="ListParagraph"/>
        <w:numPr>
          <w:ilvl w:val="0"/>
          <w:numId w:val="1"/>
        </w:numPr>
        <w:spacing w:after="60"/>
      </w:pPr>
      <w:r w:rsidRPr="00F15EC3">
        <w:t>Anonymous-enumeration and SMB-susceptible populations are treated as independent, uniformly distributed subsets of the 150 hosts (as implied by the given percentages).</w:t>
      </w:r>
    </w:p>
    <w:p w14:paraId="4C977B74" w14:textId="77777777" w:rsidR="00CB3164" w:rsidRPr="00F15EC3" w:rsidRDefault="00000000">
      <w:pPr>
        <w:pStyle w:val="ListParagraph"/>
        <w:numPr>
          <w:ilvl w:val="0"/>
          <w:numId w:val="1"/>
        </w:numPr>
        <w:spacing w:after="60"/>
      </w:pPr>
      <w:r w:rsidRPr="00F15EC3">
        <w:t>Lateral-movement attempts are treated as independent Bernoulli trials with p = 0.3; expected values are used rather than a full stochastic simulation.</w:t>
      </w:r>
    </w:p>
    <w:p w14:paraId="6A67E343" w14:textId="77777777" w:rsidR="00CB3164" w:rsidRPr="00F15EC3" w:rsidRDefault="00000000">
      <w:pPr>
        <w:pStyle w:val="ListParagraph"/>
        <w:numPr>
          <w:ilvl w:val="0"/>
          <w:numId w:val="1"/>
        </w:numPr>
        <w:spacing w:after="60"/>
      </w:pPr>
      <w:r w:rsidRPr="00F15EC3">
        <w:t>Overlap between newly compromised hosts in Stage 2 and already-compromised hosts in Stage 1 is ignored for simplicity — a refinement would model this as a branching process, which would make Stage-2 growth slightly slower than a strict multiplication.</w:t>
      </w:r>
    </w:p>
    <w:p w14:paraId="2E865E2D" w14:textId="77777777" w:rsidR="00CB3164" w:rsidRPr="00F15EC3" w:rsidRDefault="00CB3164">
      <w:pPr>
        <w:pBdr>
          <w:bottom w:val="single" w:sz="6" w:space="1" w:color="999999"/>
        </w:pBdr>
        <w:spacing w:after="240"/>
      </w:pPr>
    </w:p>
    <w:p w14:paraId="73D7C035" w14:textId="77777777" w:rsidR="00CB3164" w:rsidRPr="00F15EC3" w:rsidRDefault="00000000">
      <w:pPr>
        <w:pStyle w:val="Heading1"/>
        <w:spacing w:before="300" w:after="150"/>
        <w:rPr>
          <w:color w:val="auto"/>
        </w:rPr>
      </w:pPr>
      <w:r w:rsidRPr="00F15EC3">
        <w:rPr>
          <w:color w:val="auto"/>
        </w:rPr>
        <w:t>Question 2 — RPC Exploitation vs. Detection Trade-off</w:t>
      </w:r>
    </w:p>
    <w:p w14:paraId="36F5A59E" w14:textId="77777777" w:rsidR="00CB3164" w:rsidRPr="00F15EC3" w:rsidRDefault="00000000">
      <w:pPr>
        <w:pStyle w:val="Heading2"/>
        <w:spacing w:before="200" w:after="100"/>
        <w:rPr>
          <w:color w:val="auto"/>
        </w:rPr>
      </w:pPr>
      <w:r w:rsidRPr="00F15EC3">
        <w:rPr>
          <w:color w:val="auto"/>
        </w:rPr>
        <w:t>Key Concepts</w:t>
      </w:r>
    </w:p>
    <w:p w14:paraId="08DF7BB0" w14:textId="77777777" w:rsidR="00CB3164" w:rsidRPr="00F15EC3" w:rsidRDefault="00000000">
      <w:pPr>
        <w:pStyle w:val="ListParagraph"/>
        <w:numPr>
          <w:ilvl w:val="0"/>
          <w:numId w:val="1"/>
        </w:numPr>
        <w:spacing w:after="60"/>
      </w:pPr>
      <w:r w:rsidRPr="00F15EC3">
        <w:t>Expected value: the average outcome over many repeated trials, calculated as (population) × (probability), used here to estimate compromises and alerts.</w:t>
      </w:r>
    </w:p>
    <w:p w14:paraId="0098C7E3" w14:textId="77777777" w:rsidR="00CB3164" w:rsidRPr="00F15EC3" w:rsidRDefault="00000000">
      <w:pPr>
        <w:pStyle w:val="ListParagraph"/>
        <w:numPr>
          <w:ilvl w:val="0"/>
          <w:numId w:val="1"/>
        </w:numPr>
        <w:spacing w:after="60"/>
      </w:pPr>
      <w:r w:rsidRPr="00F15EC3">
        <w:lastRenderedPageBreak/>
        <w:t>Detection probability: the chance an IDS/IPS flags a given exploitation attempt, independent of whether that attempt succeeds.</w:t>
      </w:r>
    </w:p>
    <w:p w14:paraId="003904BE" w14:textId="77777777" w:rsidR="00CB3164" w:rsidRPr="00F15EC3" w:rsidRDefault="00000000">
      <w:pPr>
        <w:pStyle w:val="ListParagraph"/>
        <w:numPr>
          <w:ilvl w:val="0"/>
          <w:numId w:val="1"/>
        </w:numPr>
        <w:spacing w:after="60"/>
      </w:pPr>
      <w:r w:rsidRPr="00F15EC3">
        <w:t>Stealth vs. speed trade-off: attackers must balance the number of hosts targeted (throughput) against the cumulative chance of triggering an alert (detectability).</w:t>
      </w:r>
    </w:p>
    <w:p w14:paraId="2677A61F" w14:textId="77777777" w:rsidR="00CB3164" w:rsidRPr="00F15EC3" w:rsidRDefault="00000000">
      <w:pPr>
        <w:pStyle w:val="Heading2"/>
        <w:spacing w:before="200" w:after="100"/>
        <w:rPr>
          <w:color w:val="auto"/>
        </w:rPr>
      </w:pPr>
      <w:r w:rsidRPr="00F15EC3">
        <w:rPr>
          <w:color w:val="auto"/>
        </w:rPr>
        <w:t>Given Data</w:t>
      </w:r>
    </w:p>
    <w:p w14:paraId="572CC1F9" w14:textId="77777777" w:rsidR="00CB3164" w:rsidRPr="00F15EC3" w:rsidRDefault="00000000">
      <w:pPr>
        <w:pStyle w:val="ListParagraph"/>
        <w:numPr>
          <w:ilvl w:val="0"/>
          <w:numId w:val="1"/>
        </w:numPr>
        <w:spacing w:after="60"/>
      </w:pPr>
      <w:r w:rsidRPr="00F15EC3">
        <w:t>Total systems: 120</w:t>
      </w:r>
    </w:p>
    <w:p w14:paraId="6B1A3F34" w14:textId="77777777" w:rsidR="00CB3164" w:rsidRPr="00F15EC3" w:rsidRDefault="00000000">
      <w:pPr>
        <w:pStyle w:val="ListParagraph"/>
        <w:numPr>
          <w:ilvl w:val="0"/>
          <w:numId w:val="1"/>
        </w:numPr>
        <w:spacing w:after="60"/>
      </w:pPr>
      <w:r w:rsidRPr="00F15EC3">
        <w:t>Systems exposing RPC services: 70</w:t>
      </w:r>
    </w:p>
    <w:p w14:paraId="68F78E3F" w14:textId="77777777" w:rsidR="00CB3164" w:rsidRPr="00F15EC3" w:rsidRDefault="00000000">
      <w:pPr>
        <w:pStyle w:val="ListParagraph"/>
        <w:numPr>
          <w:ilvl w:val="0"/>
          <w:numId w:val="1"/>
        </w:numPr>
        <w:spacing w:after="60"/>
      </w:pPr>
      <w:r w:rsidRPr="00F15EC3">
        <w:t>Susceptible to known exploits: 40% of 70</w:t>
      </w:r>
    </w:p>
    <w:p w14:paraId="7C18F780" w14:textId="77777777" w:rsidR="00CB3164" w:rsidRPr="00F15EC3" w:rsidRDefault="00000000">
      <w:pPr>
        <w:pStyle w:val="ListParagraph"/>
        <w:numPr>
          <w:ilvl w:val="0"/>
          <w:numId w:val="1"/>
        </w:numPr>
        <w:spacing w:after="60"/>
      </w:pPr>
      <w:r w:rsidRPr="00F15EC3">
        <w:t>Success probability per vulnerable system: 0.5</w:t>
      </w:r>
    </w:p>
    <w:p w14:paraId="64DBE9ED" w14:textId="77777777" w:rsidR="00CB3164" w:rsidRPr="00F15EC3" w:rsidRDefault="00000000">
      <w:pPr>
        <w:pStyle w:val="ListParagraph"/>
        <w:numPr>
          <w:ilvl w:val="0"/>
          <w:numId w:val="1"/>
        </w:numPr>
        <w:spacing w:after="60"/>
      </w:pPr>
      <w:r w:rsidRPr="00F15EC3">
        <w:t>Detection probability per exploitation attempt: 0.25</w:t>
      </w:r>
    </w:p>
    <w:p w14:paraId="63AA0FD3" w14:textId="77777777" w:rsidR="00CB3164" w:rsidRPr="00F15EC3" w:rsidRDefault="00000000">
      <w:pPr>
        <w:pStyle w:val="Heading2"/>
        <w:spacing w:before="200" w:after="100"/>
        <w:rPr>
          <w:color w:val="auto"/>
        </w:rPr>
      </w:pPr>
      <w:r w:rsidRPr="00F15EC3">
        <w:rPr>
          <w:color w:val="auto"/>
        </w:rPr>
        <w:t>Expected Systems Compromised</w:t>
      </w:r>
    </w:p>
    <w:p w14:paraId="0E2DEC9E" w14:textId="77777777" w:rsidR="00CB3164" w:rsidRPr="00F15EC3" w:rsidRDefault="00000000">
      <w:pPr>
        <w:spacing w:after="120"/>
      </w:pPr>
      <w:r w:rsidRPr="00F15EC3">
        <w:t>Vulnerable systems = 40% × 70 = 0.4 × 70 = 28 systems.</w:t>
      </w:r>
    </w:p>
    <w:p w14:paraId="12DB3082" w14:textId="77777777" w:rsidR="00CB3164" w:rsidRPr="00F15EC3" w:rsidRDefault="00000000">
      <w:pPr>
        <w:spacing w:after="120"/>
      </w:pPr>
      <w:r w:rsidRPr="00F15EC3">
        <w:t>Expected successful compromises = 28 × 0.5 = 14 systems.</w:t>
      </w:r>
    </w:p>
    <w:p w14:paraId="7DE0AD29" w14:textId="77777777" w:rsidR="00CB3164" w:rsidRPr="00F15EC3" w:rsidRDefault="00000000">
      <w:pPr>
        <w:pStyle w:val="Heading2"/>
        <w:spacing w:before="200" w:after="100"/>
        <w:rPr>
          <w:color w:val="auto"/>
        </w:rPr>
      </w:pPr>
      <w:r w:rsidRPr="00F15EC3">
        <w:rPr>
          <w:color w:val="auto"/>
        </w:rPr>
        <w:t>Expected Detection Alerts</w:t>
      </w:r>
    </w:p>
    <w:p w14:paraId="2F5FF81B" w14:textId="77777777" w:rsidR="00CB3164" w:rsidRPr="00F15EC3" w:rsidRDefault="00000000">
      <w:pPr>
        <w:spacing w:after="120"/>
      </w:pPr>
      <w:r w:rsidRPr="00F15EC3">
        <w:t>The attacker must attempt exploitation on all 28 vulnerable systems to realize the 14 expected compromises; each attempt (success or failure) carries a 0.25 detection probability.</w:t>
      </w:r>
    </w:p>
    <w:p w14:paraId="0FBDE12E" w14:textId="77777777" w:rsidR="00CB3164" w:rsidRPr="00F15EC3" w:rsidRDefault="00000000">
      <w:pPr>
        <w:spacing w:after="120"/>
      </w:pPr>
      <w:r w:rsidRPr="00F15EC3">
        <w:t>Expected detection alerts = 28 × 0.25 = 7 alerts.</w:t>
      </w:r>
    </w:p>
    <w:p w14:paraId="02744C20" w14:textId="77777777" w:rsidR="00CB3164" w:rsidRPr="00F15EC3" w:rsidRDefault="00000000">
      <w:pPr>
        <w:pStyle w:val="Heading2"/>
        <w:spacing w:before="200" w:after="100"/>
        <w:rPr>
          <w:color w:val="auto"/>
        </w:rPr>
      </w:pPr>
      <w:r w:rsidRPr="00F15EC3">
        <w:rPr>
          <w:color w:val="auto"/>
        </w:rPr>
        <w:t>Stealth Evaluation</w:t>
      </w:r>
    </w:p>
    <w:p w14:paraId="429913C2" w14:textId="77777777" w:rsidR="00CB3164" w:rsidRPr="00F15EC3" w:rsidRDefault="00000000">
      <w:pPr>
        <w:spacing w:after="120"/>
      </w:pPr>
      <w:r w:rsidRPr="00F15EC3">
        <w:t>On average, every 2 systems compromised generate roughly 1 detection alert (14 compromises : 7 alerts, a 50% effective detection rate across the campaign). For an attacker whose objective is to remain undetected, this is a poor trade-off — roughly half of all exploitation attempts risk tripping the IDS well before the attacker has achieved widespread persistence or completed objectives.</w:t>
      </w:r>
    </w:p>
    <w:p w14:paraId="0597D2CC" w14:textId="77777777" w:rsidR="00CB3164" w:rsidRPr="00F15EC3" w:rsidRDefault="00000000">
      <w:pPr>
        <w:spacing w:after="120"/>
      </w:pPr>
      <w:r w:rsidRPr="00F15EC3">
        <w:t>A stealth-focused attacker would likely avoid direct RPC exploitation at this scale and instead favor lower-signature techniques such as credential harvesting, phishing for valid accounts, or slow, low-and-slow exploitation of a small, carefully chosen subset of high-value RPC targets to keep expected alerts near zero, rather than mass-exploiting all 28 vulnerable hosts.</w:t>
      </w:r>
    </w:p>
    <w:p w14:paraId="2C7E9402" w14:textId="77777777" w:rsidR="00CB3164" w:rsidRPr="00F15EC3" w:rsidRDefault="00000000">
      <w:pPr>
        <w:pStyle w:val="Heading2"/>
        <w:spacing w:before="200" w:after="100"/>
        <w:rPr>
          <w:color w:val="auto"/>
        </w:rPr>
      </w:pPr>
      <w:r w:rsidRPr="00F15EC3">
        <w:rPr>
          <w:color w:val="auto"/>
        </w:rPr>
        <w:t>Sensitivity Check</w:t>
      </w:r>
    </w:p>
    <w:p w14:paraId="0F00D78A" w14:textId="77777777" w:rsidR="00CB3164" w:rsidRPr="00F15EC3" w:rsidRDefault="00000000">
      <w:pPr>
        <w:spacing w:after="120"/>
      </w:pPr>
      <w:r w:rsidRPr="00F15EC3">
        <w:t>If the attacker instead targets only the 5 highest-value RPC hosts rather than all 28, expected compromises fall to 5 × 0.5 = 2.5 but expected alerts fall proportionally to 5 × 0.25 = 1.25 — a far more favorable alerts-per-compromise ratio (0.5 vs. 0.5, same ratio but far lower absolute exposure), illustrating why attackers prioritize target selection over brute-force coverage when stealth matters.</w:t>
      </w:r>
    </w:p>
    <w:p w14:paraId="2E596F33" w14:textId="77777777" w:rsidR="00CB3164" w:rsidRPr="00F15EC3" w:rsidRDefault="00000000">
      <w:pPr>
        <w:pStyle w:val="Heading2"/>
        <w:spacing w:before="200" w:after="100"/>
        <w:rPr>
          <w:color w:val="auto"/>
        </w:rPr>
      </w:pPr>
      <w:r w:rsidRPr="00F15EC3">
        <w:rPr>
          <w:color w:val="auto"/>
        </w:rPr>
        <w:t>Recommended Tools for the Defender</w:t>
      </w:r>
    </w:p>
    <w:p w14:paraId="380BB57E" w14:textId="77777777" w:rsidR="00CB3164" w:rsidRPr="00F15EC3" w:rsidRDefault="00000000">
      <w:pPr>
        <w:pStyle w:val="ListParagraph"/>
        <w:numPr>
          <w:ilvl w:val="0"/>
          <w:numId w:val="1"/>
        </w:numPr>
        <w:spacing w:after="60"/>
      </w:pPr>
      <w:r w:rsidRPr="00F15EC3">
        <w:t>Nessus / OpenVAS — identify which of the 70 RPC-exposed hosts fall into the 40% known-exploitable category before an attacker does.</w:t>
      </w:r>
    </w:p>
    <w:p w14:paraId="343E84EE" w14:textId="77777777" w:rsidR="00CB3164" w:rsidRPr="00F15EC3" w:rsidRDefault="00000000">
      <w:pPr>
        <w:pStyle w:val="ListParagraph"/>
        <w:numPr>
          <w:ilvl w:val="0"/>
          <w:numId w:val="1"/>
        </w:numPr>
        <w:spacing w:after="60"/>
      </w:pPr>
      <w:r w:rsidRPr="00F15EC3">
        <w:t>Snort / Suricata (IDS) — tune signatures to raise the 0.25 detection probability closer to 1.0 for known RPC exploit patterns.</w:t>
      </w:r>
    </w:p>
    <w:p w14:paraId="5D7E765A" w14:textId="77777777" w:rsidR="00CB3164" w:rsidRPr="00F15EC3" w:rsidRDefault="00000000">
      <w:pPr>
        <w:pStyle w:val="ListParagraph"/>
        <w:numPr>
          <w:ilvl w:val="0"/>
          <w:numId w:val="1"/>
        </w:numPr>
        <w:spacing w:after="60"/>
      </w:pPr>
      <w:r w:rsidRPr="00F15EC3">
        <w:t>Metasploit (defensive/red-team validation) — safely validate which of the 28 vulnerable hosts are truly exploitable end-to-end, to prioritize patching.</w:t>
      </w:r>
    </w:p>
    <w:p w14:paraId="578F3701" w14:textId="77777777" w:rsidR="00CB3164" w:rsidRPr="00F15EC3" w:rsidRDefault="00CB3164">
      <w:pPr>
        <w:pBdr>
          <w:bottom w:val="single" w:sz="6" w:space="1" w:color="999999"/>
        </w:pBdr>
        <w:spacing w:after="240"/>
      </w:pPr>
    </w:p>
    <w:p w14:paraId="2C3E192D" w14:textId="77777777" w:rsidR="00CB3164" w:rsidRPr="00F15EC3" w:rsidRDefault="00000000">
      <w:pPr>
        <w:pStyle w:val="Heading1"/>
        <w:spacing w:before="300" w:after="150"/>
        <w:rPr>
          <w:color w:val="auto"/>
        </w:rPr>
      </w:pPr>
      <w:r w:rsidRPr="00F15EC3">
        <w:rPr>
          <w:color w:val="auto"/>
        </w:rPr>
        <w:t>Question 3 — Cloud-Hosted Linux Server: Multi-Service Exposure</w:t>
      </w:r>
    </w:p>
    <w:p w14:paraId="655897D5" w14:textId="77777777" w:rsidR="00CB3164" w:rsidRPr="00F15EC3" w:rsidRDefault="00000000">
      <w:pPr>
        <w:pStyle w:val="Heading2"/>
        <w:spacing w:before="200" w:after="100"/>
        <w:rPr>
          <w:color w:val="auto"/>
        </w:rPr>
      </w:pPr>
      <w:r w:rsidRPr="00F15EC3">
        <w:rPr>
          <w:color w:val="auto"/>
        </w:rPr>
        <w:t>Key Concepts</w:t>
      </w:r>
    </w:p>
    <w:p w14:paraId="12C5A0F8" w14:textId="77777777" w:rsidR="00CB3164" w:rsidRPr="00F15EC3" w:rsidRDefault="00000000">
      <w:pPr>
        <w:pStyle w:val="ListParagraph"/>
        <w:numPr>
          <w:ilvl w:val="0"/>
          <w:numId w:val="1"/>
        </w:numPr>
        <w:spacing w:after="60"/>
      </w:pPr>
      <w:r w:rsidRPr="00F15EC3">
        <w:lastRenderedPageBreak/>
        <w:t>Independent events: the four services are assumed to fail independently, so the complement rule 1 − ∏(1 − p_i) gives the probability that at least one is vulnerable.</w:t>
      </w:r>
    </w:p>
    <w:p w14:paraId="42BD14B9" w14:textId="77777777" w:rsidR="00CB3164" w:rsidRPr="00F15EC3" w:rsidRDefault="00000000">
      <w:pPr>
        <w:pStyle w:val="ListParagraph"/>
        <w:numPr>
          <w:ilvl w:val="0"/>
          <w:numId w:val="1"/>
        </w:numPr>
        <w:spacing w:after="60"/>
      </w:pPr>
      <w:r w:rsidRPr="00F15EC3">
        <w:t>Privilege escalation: converting limited/initial access into root-level control, here via weak file permissions (e.g., world-writable SUID binaries, readable /etc/shadow, misconfigured cron jobs).</w:t>
      </w:r>
    </w:p>
    <w:p w14:paraId="6AD0D3BF" w14:textId="77777777" w:rsidR="00CB3164" w:rsidRPr="00F15EC3" w:rsidRDefault="00000000">
      <w:pPr>
        <w:pStyle w:val="ListParagraph"/>
        <w:numPr>
          <w:ilvl w:val="0"/>
          <w:numId w:val="1"/>
        </w:numPr>
        <w:spacing w:after="60"/>
      </w:pPr>
      <w:r w:rsidRPr="00F15EC3">
        <w:t>Attack chain multiplication: full compromise requires both stages to succeed, so probabilities are multiplied, not added.</w:t>
      </w:r>
    </w:p>
    <w:p w14:paraId="68583EB8" w14:textId="77777777" w:rsidR="00CB3164" w:rsidRPr="00F15EC3" w:rsidRDefault="00000000">
      <w:pPr>
        <w:pStyle w:val="Heading2"/>
        <w:spacing w:before="200" w:after="100"/>
        <w:rPr>
          <w:color w:val="auto"/>
        </w:rPr>
      </w:pPr>
      <w:r w:rsidRPr="00F15EC3">
        <w:rPr>
          <w:color w:val="auto"/>
        </w:rPr>
        <w:t>Given Data</w:t>
      </w:r>
    </w:p>
    <w:p w14:paraId="1C6B0E42" w14:textId="77777777" w:rsidR="00CB3164" w:rsidRPr="00F15EC3" w:rsidRDefault="00000000">
      <w:pPr>
        <w:pStyle w:val="ListParagraph"/>
        <w:numPr>
          <w:ilvl w:val="0"/>
          <w:numId w:val="1"/>
        </w:numPr>
        <w:spacing w:after="60"/>
      </w:pPr>
      <w:r w:rsidRPr="00F15EC3">
        <w:t>Independent vulnerability probabilities of 4 exposed services: 0.30, 0.20, 0.25, 0.15</w:t>
      </w:r>
    </w:p>
    <w:p w14:paraId="520EC5A7" w14:textId="77777777" w:rsidR="00CB3164" w:rsidRPr="00F15EC3" w:rsidRDefault="00000000">
      <w:pPr>
        <w:pStyle w:val="ListParagraph"/>
        <w:numPr>
          <w:ilvl w:val="0"/>
          <w:numId w:val="1"/>
        </w:numPr>
        <w:spacing w:after="60"/>
      </w:pPr>
      <w:r w:rsidRPr="00F15EC3">
        <w:t>Probability of privilege escalation via weak file permissions (given initial access): 0.5</w:t>
      </w:r>
    </w:p>
    <w:p w14:paraId="1BC1830B" w14:textId="77777777" w:rsidR="00CB3164" w:rsidRPr="00F15EC3" w:rsidRDefault="00000000">
      <w:pPr>
        <w:pStyle w:val="Heading2"/>
        <w:spacing w:before="200" w:after="100"/>
        <w:rPr>
          <w:color w:val="auto"/>
        </w:rPr>
      </w:pPr>
      <w:r w:rsidRPr="00F15EC3">
        <w:rPr>
          <w:color w:val="auto"/>
        </w:rPr>
        <w:t>Probability At Least One Service Is Vulnerable</w:t>
      </w:r>
    </w:p>
    <w:p w14:paraId="69CCFBA2" w14:textId="77777777" w:rsidR="00CB3164" w:rsidRPr="00F15EC3" w:rsidRDefault="00000000">
      <w:pPr>
        <w:spacing w:after="120"/>
      </w:pPr>
      <w:r w:rsidRPr="00F15EC3">
        <w:t>P(at least one) = 1 − P(none vulnerable) = 1 − [(1−0.30)(1−0.20)(1−0.25)(1−0.15)]</w:t>
      </w:r>
    </w:p>
    <w:p w14:paraId="77DE705B" w14:textId="77777777" w:rsidR="00CB3164" w:rsidRPr="00F15EC3" w:rsidRDefault="00000000">
      <w:pPr>
        <w:spacing w:after="120"/>
      </w:pPr>
      <w:r w:rsidRPr="00F15EC3">
        <w:t>= 1 − (0.70 × 0.80 × 0.75 × 0.85) = 1 − 0.357 = 0.643 → 64.3%</w:t>
      </w:r>
    </w:p>
    <w:p w14:paraId="2B895297" w14:textId="77777777" w:rsidR="00CB3164" w:rsidRPr="00F15EC3" w:rsidRDefault="00000000">
      <w:pPr>
        <w:pStyle w:val="Heading2"/>
        <w:spacing w:before="200" w:after="100"/>
        <w:rPr>
          <w:color w:val="auto"/>
        </w:rPr>
      </w:pPr>
      <w:r w:rsidRPr="00F15EC3">
        <w:rPr>
          <w:color w:val="auto"/>
        </w:rPr>
        <w:t>Overall Full System Compromise Probability</w:t>
      </w:r>
    </w:p>
    <w:p w14:paraId="4E322453" w14:textId="77777777" w:rsidR="00CB3164" w:rsidRPr="00F15EC3" w:rsidRDefault="00000000">
      <w:pPr>
        <w:spacing w:after="120"/>
      </w:pPr>
      <w:r w:rsidRPr="00F15EC3">
        <w:t>Full compromise requires (a) at least one service being successfully exploited for initial access, AND (b) privilege escalation via weak file permissions.</w:t>
      </w:r>
    </w:p>
    <w:p w14:paraId="74A86A34" w14:textId="77777777" w:rsidR="00CB3164" w:rsidRPr="00F15EC3" w:rsidRDefault="00000000">
      <w:pPr>
        <w:spacing w:after="120"/>
      </w:pPr>
      <w:r w:rsidRPr="00F15EC3">
        <w:t>P(full compromise) = P(at least one service exploited) × P(privilege escalation) = 0.643 × 0.5 = 0.3215 → 32.15%</w:t>
      </w:r>
    </w:p>
    <w:p w14:paraId="7BFF35DD" w14:textId="77777777" w:rsidR="00CB3164" w:rsidRPr="00F15EC3" w:rsidRDefault="00000000">
      <w:pPr>
        <w:pStyle w:val="Heading2"/>
        <w:spacing w:before="200" w:after="100"/>
        <w:rPr>
          <w:color w:val="auto"/>
        </w:rPr>
      </w:pPr>
      <w:r w:rsidRPr="00F15EC3">
        <w:rPr>
          <w:color w:val="auto"/>
        </w:rPr>
        <w:t>Risk Evaluation</w:t>
      </w:r>
    </w:p>
    <w:p w14:paraId="08C24B8F" w14:textId="77777777" w:rsidR="00CB3164" w:rsidRPr="00F15EC3" w:rsidRDefault="00000000">
      <w:pPr>
        <w:spacing w:after="120"/>
      </w:pPr>
      <w:r w:rsidRPr="00F15EC3">
        <w:t>Strengthening file permissions alone would reduce the escalation-stage probability (e.g., halving it from 0.5 to 0.25 would drop full compromise from 32.15% to ~16.1%), but it does nothing to reduce the 64.3% probability that an attacker gains initial access in the first place, since that risk is driven entirely by the four exposed services.</w:t>
      </w:r>
    </w:p>
    <w:p w14:paraId="20D9728F" w14:textId="77777777" w:rsidR="00CB3164" w:rsidRPr="00F15EC3" w:rsidRDefault="00000000">
      <w:pPr>
        <w:spacing w:after="120"/>
      </w:pPr>
      <w:r w:rsidRPr="00F15EC3">
        <w:t>Therefore, hardening file permissions alone is insufficient. It should be combined with patching/hardening the individual services (reducing each service's exploitability) and minimizing the attack surface (disabling unnecessary services) to meaningfully reduce overall risk, since the initial-access probability is the dominant term in the compromise chain.</w:t>
      </w:r>
    </w:p>
    <w:p w14:paraId="510CA7F9" w14:textId="77777777" w:rsidR="00CB3164" w:rsidRPr="00F15EC3" w:rsidRDefault="00000000">
      <w:pPr>
        <w:pStyle w:val="Heading2"/>
        <w:spacing w:before="200" w:after="100"/>
        <w:rPr>
          <w:color w:val="auto"/>
        </w:rPr>
      </w:pPr>
      <w:r w:rsidRPr="00F15EC3">
        <w:rPr>
          <w:color w:val="auto"/>
        </w:rPr>
        <w:t>What-If: Combined Hardening</w:t>
      </w:r>
    </w:p>
    <w:p w14:paraId="6D94D4FE" w14:textId="77777777" w:rsidR="00CB3164" w:rsidRPr="00F15EC3" w:rsidRDefault="00000000">
      <w:pPr>
        <w:spacing w:after="120"/>
      </w:pPr>
      <w:r w:rsidRPr="00F15EC3">
        <w:t>If each service's exploit probability is halved through patching (0.15, 0.10, 0.125, 0.075) AND file-permission hardening also halves escalation probability to 0.25, the new full-compromise probability becomes: [1 − (0.85 × 0.90 × 0.875 × 0.925)] × 0.25 ≈ [1 − 0.620] × 0.25 ≈ 0.380 × 0.25 ≈ 9.5% — roughly a 3.4× risk reduction compared to hardening permissions alone (32.15% → 9.5%), demonstrating that layered mitigation across both stages is far more effective than a single-point fix.</w:t>
      </w:r>
    </w:p>
    <w:p w14:paraId="01BC16CD" w14:textId="77777777" w:rsidR="00CB3164" w:rsidRPr="00F15EC3" w:rsidRDefault="00000000">
      <w:pPr>
        <w:pStyle w:val="Heading2"/>
        <w:spacing w:before="200" w:after="100"/>
        <w:rPr>
          <w:color w:val="auto"/>
        </w:rPr>
      </w:pPr>
      <w:r w:rsidRPr="00F15EC3">
        <w:rPr>
          <w:color w:val="auto"/>
        </w:rPr>
        <w:t>Recommended Tools</w:t>
      </w:r>
    </w:p>
    <w:p w14:paraId="27C37A22" w14:textId="77777777" w:rsidR="00CB3164" w:rsidRPr="00F15EC3" w:rsidRDefault="00000000">
      <w:pPr>
        <w:pStyle w:val="ListParagraph"/>
        <w:numPr>
          <w:ilvl w:val="0"/>
          <w:numId w:val="1"/>
        </w:numPr>
        <w:spacing w:after="60"/>
      </w:pPr>
      <w:r w:rsidRPr="00F15EC3">
        <w:t>Nmap / Nikto — enumerate and fingerprint the four exposed services to confirm real-world exploitability.</w:t>
      </w:r>
    </w:p>
    <w:p w14:paraId="11314505" w14:textId="77777777" w:rsidR="00CB3164" w:rsidRPr="00F15EC3" w:rsidRDefault="00000000">
      <w:pPr>
        <w:pStyle w:val="ListParagraph"/>
        <w:numPr>
          <w:ilvl w:val="0"/>
          <w:numId w:val="1"/>
        </w:numPr>
        <w:spacing w:after="60"/>
      </w:pPr>
      <w:r w:rsidRPr="00F15EC3">
        <w:t>Lynis / CIS-CAT — audit Linux file-permission hardening (SUID/SGID binaries, world-writable files).</w:t>
      </w:r>
    </w:p>
    <w:p w14:paraId="2A31930E" w14:textId="77777777" w:rsidR="00CB3164" w:rsidRPr="00F15EC3" w:rsidRDefault="00000000">
      <w:pPr>
        <w:pStyle w:val="ListParagraph"/>
        <w:numPr>
          <w:ilvl w:val="0"/>
          <w:numId w:val="1"/>
        </w:numPr>
        <w:spacing w:after="60"/>
      </w:pPr>
      <w:r w:rsidRPr="00F15EC3">
        <w:t>OpenSCAP — validate compliance with a CIS Benchmark baseline after remediation.</w:t>
      </w:r>
    </w:p>
    <w:p w14:paraId="4AE34971" w14:textId="77777777" w:rsidR="00CB3164" w:rsidRPr="00F15EC3" w:rsidRDefault="00CB3164">
      <w:pPr>
        <w:pBdr>
          <w:bottom w:val="single" w:sz="6" w:space="1" w:color="999999"/>
        </w:pBdr>
        <w:spacing w:after="240"/>
      </w:pPr>
    </w:p>
    <w:p w14:paraId="0C85473A" w14:textId="77777777" w:rsidR="00CB3164" w:rsidRPr="00F15EC3" w:rsidRDefault="00000000">
      <w:pPr>
        <w:pStyle w:val="Heading1"/>
        <w:spacing w:before="300" w:after="150"/>
        <w:rPr>
          <w:color w:val="auto"/>
        </w:rPr>
      </w:pPr>
      <w:r w:rsidRPr="00F15EC3">
        <w:rPr>
          <w:color w:val="auto"/>
        </w:rPr>
        <w:t>Question 4 — NFS Misconfiguration Across Subnets</w:t>
      </w:r>
    </w:p>
    <w:p w14:paraId="700A2102" w14:textId="77777777" w:rsidR="00CB3164" w:rsidRPr="00F15EC3" w:rsidRDefault="00000000">
      <w:pPr>
        <w:pStyle w:val="Heading2"/>
        <w:spacing w:before="200" w:after="100"/>
        <w:rPr>
          <w:color w:val="auto"/>
        </w:rPr>
      </w:pPr>
      <w:r w:rsidRPr="00F15EC3">
        <w:rPr>
          <w:color w:val="auto"/>
        </w:rPr>
        <w:t>Key Concepts</w:t>
      </w:r>
    </w:p>
    <w:p w14:paraId="4FA1389F" w14:textId="77777777" w:rsidR="00CB3164" w:rsidRPr="00F15EC3" w:rsidRDefault="00000000">
      <w:pPr>
        <w:pStyle w:val="ListParagraph"/>
        <w:numPr>
          <w:ilvl w:val="0"/>
          <w:numId w:val="1"/>
        </w:numPr>
        <w:spacing w:after="60"/>
      </w:pPr>
      <w:r w:rsidRPr="00F15EC3">
        <w:t>NFS (Network File System) export misconfiguration: overly permissive /etc/exports entries (e.g., no_root_squash, wide-open host ranges) that let untrusted subnets mount shares.</w:t>
      </w:r>
    </w:p>
    <w:p w14:paraId="7705FF01" w14:textId="77777777" w:rsidR="00CB3164" w:rsidRPr="00F15EC3" w:rsidRDefault="00000000">
      <w:pPr>
        <w:pStyle w:val="ListParagraph"/>
        <w:numPr>
          <w:ilvl w:val="0"/>
          <w:numId w:val="1"/>
        </w:numPr>
        <w:spacing w:after="60"/>
      </w:pPr>
      <w:r w:rsidRPr="00F15EC3">
        <w:t>root_squash: an NFS security control that maps remote root users to an unprivileged account, preventing trivial root-level file tampering — its absence is a key escalation enabler.</w:t>
      </w:r>
    </w:p>
    <w:p w14:paraId="3C14C200" w14:textId="77777777" w:rsidR="00CB3164" w:rsidRPr="00F15EC3" w:rsidRDefault="00000000">
      <w:pPr>
        <w:pStyle w:val="ListParagraph"/>
        <w:numPr>
          <w:ilvl w:val="0"/>
          <w:numId w:val="1"/>
        </w:numPr>
        <w:spacing w:after="60"/>
      </w:pPr>
      <w:r w:rsidRPr="00F15EC3">
        <w:t>Union of independent risks: with three independent subnet access paths, the complement rule again applies to find the combined exposure.</w:t>
      </w:r>
    </w:p>
    <w:p w14:paraId="03633E90" w14:textId="77777777" w:rsidR="00CB3164" w:rsidRPr="00F15EC3" w:rsidRDefault="00000000">
      <w:pPr>
        <w:pStyle w:val="Heading2"/>
        <w:spacing w:before="200" w:after="100"/>
        <w:rPr>
          <w:color w:val="auto"/>
        </w:rPr>
      </w:pPr>
      <w:r w:rsidRPr="00F15EC3">
        <w:rPr>
          <w:color w:val="auto"/>
        </w:rPr>
        <w:lastRenderedPageBreak/>
        <w:t>Given Data</w:t>
      </w:r>
    </w:p>
    <w:p w14:paraId="1163D582" w14:textId="77777777" w:rsidR="00CB3164" w:rsidRPr="00F15EC3" w:rsidRDefault="00000000">
      <w:pPr>
        <w:pStyle w:val="ListParagraph"/>
        <w:numPr>
          <w:ilvl w:val="0"/>
          <w:numId w:val="1"/>
        </w:numPr>
        <w:spacing w:after="60"/>
      </w:pPr>
      <w:r w:rsidRPr="00F15EC3">
        <w:t>Unauthorized access probabilities from 3 subnets: 0.4, 0.3, 0.2</w:t>
      </w:r>
    </w:p>
    <w:p w14:paraId="3E02A2BC" w14:textId="77777777" w:rsidR="00CB3164" w:rsidRPr="00F15EC3" w:rsidRDefault="00000000">
      <w:pPr>
        <w:pStyle w:val="ListParagraph"/>
        <w:numPr>
          <w:ilvl w:val="0"/>
          <w:numId w:val="1"/>
        </w:numPr>
        <w:spacing w:after="60"/>
      </w:pPr>
      <w:r w:rsidRPr="00F15EC3">
        <w:t>Probability of privilege escalation to root once NFS access is obtained: 0.7</w:t>
      </w:r>
    </w:p>
    <w:p w14:paraId="0629DD38" w14:textId="77777777" w:rsidR="00CB3164" w:rsidRPr="00F15EC3" w:rsidRDefault="00000000">
      <w:pPr>
        <w:pStyle w:val="Heading2"/>
        <w:spacing w:before="200" w:after="100"/>
        <w:rPr>
          <w:color w:val="auto"/>
        </w:rPr>
      </w:pPr>
      <w:r w:rsidRPr="00F15EC3">
        <w:rPr>
          <w:color w:val="auto"/>
        </w:rPr>
        <w:t>Probability At Least One Subnet Gains Unauthorized Access</w:t>
      </w:r>
    </w:p>
    <w:p w14:paraId="0F18556F" w14:textId="77777777" w:rsidR="00CB3164" w:rsidRPr="00F15EC3" w:rsidRDefault="00000000">
      <w:pPr>
        <w:spacing w:after="120"/>
      </w:pPr>
      <w:r w:rsidRPr="00F15EC3">
        <w:t>P(at least one) = 1 − [(1−0.4)(1−0.3)(1−0.2)] = 1 − (0.6 × 0.7 × 0.8) = 1 − 0.336 = 0.664 → 66.4%</w:t>
      </w:r>
    </w:p>
    <w:p w14:paraId="33923D9F" w14:textId="77777777" w:rsidR="00CB3164" w:rsidRPr="00F15EC3" w:rsidRDefault="00000000">
      <w:pPr>
        <w:pStyle w:val="Heading2"/>
        <w:spacing w:before="200" w:after="100"/>
        <w:rPr>
          <w:color w:val="auto"/>
        </w:rPr>
      </w:pPr>
      <w:r w:rsidRPr="00F15EC3">
        <w:rPr>
          <w:color w:val="auto"/>
        </w:rPr>
        <w:t>Overall Probability of Complete System Compromise</w:t>
      </w:r>
    </w:p>
    <w:p w14:paraId="0C52BC61" w14:textId="77777777" w:rsidR="00CB3164" w:rsidRPr="00F15EC3" w:rsidRDefault="00000000">
      <w:pPr>
        <w:spacing w:after="120"/>
      </w:pPr>
      <w:r w:rsidRPr="00F15EC3">
        <w:t>P(full compromise) = P(at least one subnet gains access) × P(privilege escalation to root) = 0.664 × 0.7 = 0.4648 → 46.48%</w:t>
      </w:r>
    </w:p>
    <w:p w14:paraId="5D1190E1" w14:textId="77777777" w:rsidR="00CB3164" w:rsidRPr="00F15EC3" w:rsidRDefault="00000000">
      <w:pPr>
        <w:pStyle w:val="Heading2"/>
        <w:spacing w:before="200" w:after="100"/>
        <w:rPr>
          <w:color w:val="auto"/>
        </w:rPr>
      </w:pPr>
      <w:r w:rsidRPr="00F15EC3">
        <w:rPr>
          <w:color w:val="auto"/>
        </w:rPr>
        <w:t>Evaluation of Restricting NFS to a Single Subnet</w:t>
      </w:r>
    </w:p>
    <w:p w14:paraId="05EFF80F" w14:textId="77777777" w:rsidR="00CB3164" w:rsidRPr="00F15EC3" w:rsidRDefault="00000000">
      <w:pPr>
        <w:spacing w:after="120"/>
      </w:pPr>
      <w:r w:rsidRPr="00F15EC3">
        <w:t>Restricting NFS exposure to only the lowest-risk subnet (0.2 probability) would reduce the access-stage probability from 66.4% down to 20%, and the overall compromise probability from 46.48% down to 0.2 × 0.7 = 14%, a substantial reduction (roughly 70% relative decrease in risk).</w:t>
      </w:r>
    </w:p>
    <w:p w14:paraId="620C15A3" w14:textId="77777777" w:rsidR="00CB3164" w:rsidRPr="00F15EC3" w:rsidRDefault="00000000">
      <w:pPr>
        <w:spacing w:after="120"/>
      </w:pPr>
      <w:r w:rsidRPr="00F15EC3">
        <w:t>This confirms single-subnet restriction is an effective mitigation, but it is not sufficient on its own: the remaining subnet still carries a non-trivial 20% access probability and privilege escalation risk stays at 0.7. It should be paired with proper NFS export restrictions (root_squash, read-only exports, host-based access control lists) and least-privilege file permissions to reduce the escalation probability as well.</w:t>
      </w:r>
    </w:p>
    <w:p w14:paraId="04A70548" w14:textId="77777777" w:rsidR="00CB3164" w:rsidRPr="00F15EC3" w:rsidRDefault="00000000">
      <w:pPr>
        <w:pStyle w:val="Heading2"/>
        <w:spacing w:before="200" w:after="100"/>
        <w:rPr>
          <w:color w:val="auto"/>
        </w:rPr>
      </w:pPr>
      <w:r w:rsidRPr="00F15EC3">
        <w:rPr>
          <w:color w:val="auto"/>
        </w:rPr>
        <w:t>Comparative Table of Mitigation Options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200"/>
        <w:gridCol w:w="2200"/>
      </w:tblGrid>
      <w:tr w:rsidR="00CB3164" w:rsidRPr="00F15EC3" w14:paraId="5198FF7A" w14:textId="77777777">
        <w:tblPrEx>
          <w:tblCellMar>
            <w:top w:w="0" w:type="dxa"/>
            <w:bottom w:w="0" w:type="dxa"/>
          </w:tblCellMar>
        </w:tblPrEx>
        <w:trPr>
          <w:tblHeader/>
        </w:trPr>
        <w:tc>
          <w:tcPr>
            <w:tcW w:w="3200" w:type="dxa"/>
            <w:shd w:val="clear" w:color="auto" w:fill="D9D9D9"/>
            <w:vAlign w:val="center"/>
          </w:tcPr>
          <w:p w14:paraId="16824053" w14:textId="77777777" w:rsidR="00CB3164" w:rsidRPr="00F15EC3" w:rsidRDefault="00000000">
            <w:r w:rsidRPr="00F15EC3">
              <w:rPr>
                <w:b/>
                <w:bCs/>
                <w:sz w:val="18"/>
                <w:szCs w:val="18"/>
              </w:rPr>
              <w:t>Scenario</w:t>
            </w:r>
          </w:p>
        </w:tc>
        <w:tc>
          <w:tcPr>
            <w:tcW w:w="2200" w:type="dxa"/>
            <w:shd w:val="clear" w:color="auto" w:fill="D9D9D9"/>
            <w:vAlign w:val="center"/>
          </w:tcPr>
          <w:p w14:paraId="1DEA673A" w14:textId="77777777" w:rsidR="00CB3164" w:rsidRPr="00F15EC3" w:rsidRDefault="00000000">
            <w:r w:rsidRPr="00F15EC3">
              <w:rPr>
                <w:b/>
                <w:bCs/>
                <w:sz w:val="18"/>
                <w:szCs w:val="18"/>
              </w:rPr>
              <w:t>P(at least one access)</w:t>
            </w:r>
          </w:p>
        </w:tc>
        <w:tc>
          <w:tcPr>
            <w:tcW w:w="2200" w:type="dxa"/>
            <w:shd w:val="clear" w:color="auto" w:fill="D9D9D9"/>
            <w:vAlign w:val="center"/>
          </w:tcPr>
          <w:p w14:paraId="4486E2F4" w14:textId="77777777" w:rsidR="00CB3164" w:rsidRPr="00F15EC3" w:rsidRDefault="00000000">
            <w:r w:rsidRPr="00F15EC3">
              <w:rPr>
                <w:b/>
                <w:bCs/>
                <w:sz w:val="18"/>
                <w:szCs w:val="18"/>
              </w:rPr>
              <w:t>P(escalation)</w:t>
            </w:r>
          </w:p>
        </w:tc>
        <w:tc>
          <w:tcPr>
            <w:tcW w:w="2200" w:type="dxa"/>
            <w:shd w:val="clear" w:color="auto" w:fill="D9D9D9"/>
            <w:vAlign w:val="center"/>
          </w:tcPr>
          <w:p w14:paraId="05BD7E0A" w14:textId="77777777" w:rsidR="00CB3164" w:rsidRPr="00F15EC3" w:rsidRDefault="00000000">
            <w:r w:rsidRPr="00F15EC3">
              <w:rPr>
                <w:b/>
                <w:bCs/>
                <w:sz w:val="18"/>
                <w:szCs w:val="18"/>
              </w:rPr>
              <w:t>P(full compromise)</w:t>
            </w:r>
          </w:p>
        </w:tc>
      </w:tr>
      <w:tr w:rsidR="00CB3164" w:rsidRPr="00F15EC3" w14:paraId="12742EC2" w14:textId="77777777">
        <w:tblPrEx>
          <w:tblCellMar>
            <w:top w:w="0" w:type="dxa"/>
            <w:bottom w:w="0" w:type="dxa"/>
          </w:tblCellMar>
        </w:tblPrEx>
        <w:tc>
          <w:tcPr>
            <w:tcW w:w="3200" w:type="dxa"/>
            <w:vAlign w:val="center"/>
          </w:tcPr>
          <w:p w14:paraId="758DCDD9" w14:textId="77777777" w:rsidR="00CB3164" w:rsidRPr="00F15EC3" w:rsidRDefault="00000000">
            <w:r w:rsidRPr="00F15EC3">
              <w:rPr>
                <w:sz w:val="18"/>
                <w:szCs w:val="18"/>
              </w:rPr>
              <w:t>No mitigation (all 3 subnets)</w:t>
            </w:r>
          </w:p>
        </w:tc>
        <w:tc>
          <w:tcPr>
            <w:tcW w:w="2200" w:type="dxa"/>
            <w:vAlign w:val="center"/>
          </w:tcPr>
          <w:p w14:paraId="5C1EF890" w14:textId="77777777" w:rsidR="00CB3164" w:rsidRPr="00F15EC3" w:rsidRDefault="00000000">
            <w:r w:rsidRPr="00F15EC3">
              <w:rPr>
                <w:sz w:val="18"/>
                <w:szCs w:val="18"/>
              </w:rPr>
              <w:t>66.4%</w:t>
            </w:r>
          </w:p>
        </w:tc>
        <w:tc>
          <w:tcPr>
            <w:tcW w:w="2200" w:type="dxa"/>
            <w:vAlign w:val="center"/>
          </w:tcPr>
          <w:p w14:paraId="2B329A89" w14:textId="77777777" w:rsidR="00CB3164" w:rsidRPr="00F15EC3" w:rsidRDefault="00000000">
            <w:r w:rsidRPr="00F15EC3">
              <w:rPr>
                <w:sz w:val="18"/>
                <w:szCs w:val="18"/>
              </w:rPr>
              <w:t>0.7</w:t>
            </w:r>
          </w:p>
        </w:tc>
        <w:tc>
          <w:tcPr>
            <w:tcW w:w="2200" w:type="dxa"/>
            <w:vAlign w:val="center"/>
          </w:tcPr>
          <w:p w14:paraId="4F5F34AA" w14:textId="77777777" w:rsidR="00CB3164" w:rsidRPr="00F15EC3" w:rsidRDefault="00000000">
            <w:r w:rsidRPr="00F15EC3">
              <w:rPr>
                <w:sz w:val="18"/>
                <w:szCs w:val="18"/>
              </w:rPr>
              <w:t>46.48%</w:t>
            </w:r>
          </w:p>
        </w:tc>
      </w:tr>
      <w:tr w:rsidR="00CB3164" w:rsidRPr="00F15EC3" w14:paraId="0FA2F2C4" w14:textId="77777777">
        <w:tblPrEx>
          <w:tblCellMar>
            <w:top w:w="0" w:type="dxa"/>
            <w:bottom w:w="0" w:type="dxa"/>
          </w:tblCellMar>
        </w:tblPrEx>
        <w:tc>
          <w:tcPr>
            <w:tcW w:w="3200" w:type="dxa"/>
            <w:vAlign w:val="center"/>
          </w:tcPr>
          <w:p w14:paraId="0E328985" w14:textId="77777777" w:rsidR="00CB3164" w:rsidRPr="00F15EC3" w:rsidRDefault="00000000">
            <w:r w:rsidRPr="00F15EC3">
              <w:rPr>
                <w:sz w:val="18"/>
                <w:szCs w:val="18"/>
              </w:rPr>
              <w:t>Restrict to lowest-risk subnet (0.2)</w:t>
            </w:r>
          </w:p>
        </w:tc>
        <w:tc>
          <w:tcPr>
            <w:tcW w:w="2200" w:type="dxa"/>
            <w:vAlign w:val="center"/>
          </w:tcPr>
          <w:p w14:paraId="43D259E8" w14:textId="77777777" w:rsidR="00CB3164" w:rsidRPr="00F15EC3" w:rsidRDefault="00000000">
            <w:r w:rsidRPr="00F15EC3">
              <w:rPr>
                <w:sz w:val="18"/>
                <w:szCs w:val="18"/>
              </w:rPr>
              <w:t>20%</w:t>
            </w:r>
          </w:p>
        </w:tc>
        <w:tc>
          <w:tcPr>
            <w:tcW w:w="2200" w:type="dxa"/>
            <w:vAlign w:val="center"/>
          </w:tcPr>
          <w:p w14:paraId="77CFE1A9" w14:textId="77777777" w:rsidR="00CB3164" w:rsidRPr="00F15EC3" w:rsidRDefault="00000000">
            <w:r w:rsidRPr="00F15EC3">
              <w:rPr>
                <w:sz w:val="18"/>
                <w:szCs w:val="18"/>
              </w:rPr>
              <w:t>0.7</w:t>
            </w:r>
          </w:p>
        </w:tc>
        <w:tc>
          <w:tcPr>
            <w:tcW w:w="2200" w:type="dxa"/>
            <w:vAlign w:val="center"/>
          </w:tcPr>
          <w:p w14:paraId="7D10FC10" w14:textId="77777777" w:rsidR="00CB3164" w:rsidRPr="00F15EC3" w:rsidRDefault="00000000">
            <w:r w:rsidRPr="00F15EC3">
              <w:rPr>
                <w:sz w:val="18"/>
                <w:szCs w:val="18"/>
              </w:rPr>
              <w:t>14.0%</w:t>
            </w:r>
          </w:p>
        </w:tc>
      </w:tr>
      <w:tr w:rsidR="00CB3164" w:rsidRPr="00F15EC3" w14:paraId="5E486724" w14:textId="77777777">
        <w:tblPrEx>
          <w:tblCellMar>
            <w:top w:w="0" w:type="dxa"/>
            <w:bottom w:w="0" w:type="dxa"/>
          </w:tblCellMar>
        </w:tblPrEx>
        <w:tc>
          <w:tcPr>
            <w:tcW w:w="3200" w:type="dxa"/>
            <w:vAlign w:val="center"/>
          </w:tcPr>
          <w:p w14:paraId="794813E7" w14:textId="77777777" w:rsidR="00CB3164" w:rsidRPr="00F15EC3" w:rsidRDefault="00000000">
            <w:r w:rsidRPr="00F15EC3">
              <w:rPr>
                <w:sz w:val="18"/>
                <w:szCs w:val="18"/>
              </w:rPr>
              <w:t>Restrict + root_squash (escalation halved to 0.35)</w:t>
            </w:r>
          </w:p>
        </w:tc>
        <w:tc>
          <w:tcPr>
            <w:tcW w:w="2200" w:type="dxa"/>
            <w:vAlign w:val="center"/>
          </w:tcPr>
          <w:p w14:paraId="5D3088CA" w14:textId="77777777" w:rsidR="00CB3164" w:rsidRPr="00F15EC3" w:rsidRDefault="00000000">
            <w:r w:rsidRPr="00F15EC3">
              <w:rPr>
                <w:sz w:val="18"/>
                <w:szCs w:val="18"/>
              </w:rPr>
              <w:t>20%</w:t>
            </w:r>
          </w:p>
        </w:tc>
        <w:tc>
          <w:tcPr>
            <w:tcW w:w="2200" w:type="dxa"/>
            <w:vAlign w:val="center"/>
          </w:tcPr>
          <w:p w14:paraId="29FCA199" w14:textId="77777777" w:rsidR="00CB3164" w:rsidRPr="00F15EC3" w:rsidRDefault="00000000">
            <w:r w:rsidRPr="00F15EC3">
              <w:rPr>
                <w:sz w:val="18"/>
                <w:szCs w:val="18"/>
              </w:rPr>
              <w:t>0.35</w:t>
            </w:r>
          </w:p>
        </w:tc>
        <w:tc>
          <w:tcPr>
            <w:tcW w:w="2200" w:type="dxa"/>
            <w:vAlign w:val="center"/>
          </w:tcPr>
          <w:p w14:paraId="5BD039DB" w14:textId="77777777" w:rsidR="00CB3164" w:rsidRPr="00F15EC3" w:rsidRDefault="00000000">
            <w:r w:rsidRPr="00F15EC3">
              <w:rPr>
                <w:sz w:val="18"/>
                <w:szCs w:val="18"/>
              </w:rPr>
              <w:t>7.0%</w:t>
            </w:r>
          </w:p>
        </w:tc>
      </w:tr>
    </w:tbl>
    <w:p w14:paraId="1AA9AF17" w14:textId="77777777" w:rsidR="00CB3164" w:rsidRPr="00F15EC3" w:rsidRDefault="00000000">
      <w:pPr>
        <w:spacing w:after="140"/>
      </w:pPr>
      <w:r w:rsidRPr="00F15EC3">
        <w:rPr>
          <w:i/>
          <w:iCs/>
        </w:rPr>
        <w:t>Combining subnet restriction with root_squash enforcement drops overall compromise risk from 46.48% to 7.0% — a roughly 6.6× reduction versus doing nothing.</w:t>
      </w:r>
    </w:p>
    <w:p w14:paraId="7AAEC51E" w14:textId="77777777" w:rsidR="00CB3164" w:rsidRPr="00F15EC3" w:rsidRDefault="00000000">
      <w:pPr>
        <w:pStyle w:val="Heading2"/>
        <w:spacing w:before="200" w:after="100"/>
        <w:rPr>
          <w:color w:val="auto"/>
        </w:rPr>
      </w:pPr>
      <w:r w:rsidRPr="00F15EC3">
        <w:rPr>
          <w:color w:val="auto"/>
        </w:rPr>
        <w:t>Recommended Tools</w:t>
      </w:r>
    </w:p>
    <w:p w14:paraId="1DCCFFD8" w14:textId="77777777" w:rsidR="00CB3164" w:rsidRPr="00F15EC3" w:rsidRDefault="00000000">
      <w:pPr>
        <w:pStyle w:val="ListParagraph"/>
        <w:numPr>
          <w:ilvl w:val="0"/>
          <w:numId w:val="1"/>
        </w:numPr>
        <w:spacing w:after="60"/>
      </w:pPr>
      <w:r w:rsidRPr="00F15EC3">
        <w:t>showmount -e &lt;target&gt; / rpcinfo — enumerate live NFS exports and permitted client ranges per subnet.</w:t>
      </w:r>
    </w:p>
    <w:p w14:paraId="5C7FC354" w14:textId="77777777" w:rsidR="00CB3164" w:rsidRPr="00F15EC3" w:rsidRDefault="00000000">
      <w:pPr>
        <w:pStyle w:val="ListParagraph"/>
        <w:numPr>
          <w:ilvl w:val="0"/>
          <w:numId w:val="1"/>
        </w:numPr>
        <w:spacing w:after="60"/>
      </w:pPr>
      <w:r w:rsidRPr="00F15EC3">
        <w:t>nmap --script nfs-showmount,nfs-ls — remotely audit export permissions.</w:t>
      </w:r>
    </w:p>
    <w:p w14:paraId="2C7560C2" w14:textId="77777777" w:rsidR="00CB3164" w:rsidRPr="00F15EC3" w:rsidRDefault="00000000">
      <w:pPr>
        <w:pStyle w:val="ListParagraph"/>
        <w:numPr>
          <w:ilvl w:val="0"/>
          <w:numId w:val="1"/>
        </w:numPr>
        <w:spacing w:after="60"/>
      </w:pPr>
      <w:r w:rsidRPr="00F15EC3">
        <w:t>Host-based firewalls (iptables/nftables) + TCP wrappers — enforce the single-subnet restriction at the network layer.</w:t>
      </w:r>
    </w:p>
    <w:p w14:paraId="2E0DB3E4" w14:textId="77777777" w:rsidR="00CB3164" w:rsidRPr="00F15EC3" w:rsidRDefault="00CB3164">
      <w:pPr>
        <w:pBdr>
          <w:bottom w:val="single" w:sz="6" w:space="1" w:color="999999"/>
        </w:pBdr>
        <w:spacing w:after="240"/>
      </w:pPr>
    </w:p>
    <w:p w14:paraId="5EBAFB42" w14:textId="77777777" w:rsidR="00CB3164" w:rsidRPr="00F15EC3" w:rsidRDefault="00000000">
      <w:pPr>
        <w:pStyle w:val="Heading1"/>
        <w:spacing w:before="300" w:after="150"/>
        <w:rPr>
          <w:color w:val="auto"/>
        </w:rPr>
      </w:pPr>
      <w:r w:rsidRPr="00F15EC3">
        <w:rPr>
          <w:color w:val="auto"/>
        </w:rPr>
        <w:t>Question 5 — SQL Injection Data Exfiltration</w:t>
      </w:r>
    </w:p>
    <w:p w14:paraId="4645ED1E" w14:textId="77777777" w:rsidR="00CB3164" w:rsidRPr="00F15EC3" w:rsidRDefault="00000000">
      <w:pPr>
        <w:pStyle w:val="Heading2"/>
        <w:spacing w:before="200" w:after="100"/>
        <w:rPr>
          <w:color w:val="auto"/>
        </w:rPr>
      </w:pPr>
      <w:r w:rsidRPr="00F15EC3">
        <w:rPr>
          <w:color w:val="auto"/>
        </w:rPr>
        <w:t>Key Concepts</w:t>
      </w:r>
    </w:p>
    <w:p w14:paraId="03A65F16" w14:textId="77777777" w:rsidR="00CB3164" w:rsidRPr="00F15EC3" w:rsidRDefault="00000000">
      <w:pPr>
        <w:pStyle w:val="ListParagraph"/>
        <w:numPr>
          <w:ilvl w:val="0"/>
          <w:numId w:val="1"/>
        </w:numPr>
        <w:spacing w:after="60"/>
      </w:pPr>
      <w:r w:rsidRPr="00F15EC3">
        <w:t>SQL Injection (SQLi): an attacker manipulates unsanitized input to execute arbitrary SQL, often used for bulk data exfiltration via UNION-based or blind techniques.</w:t>
      </w:r>
    </w:p>
    <w:p w14:paraId="209A7189" w14:textId="77777777" w:rsidR="00CB3164" w:rsidRPr="00F15EC3" w:rsidRDefault="00000000">
      <w:pPr>
        <w:pStyle w:val="ListParagraph"/>
        <w:numPr>
          <w:ilvl w:val="0"/>
          <w:numId w:val="1"/>
        </w:numPr>
        <w:spacing w:after="60"/>
      </w:pPr>
      <w:r w:rsidRPr="00F15EC3">
        <w:t>Detection latency: the time between attack onset and the WAF/IDS blocking it — directly determines the exfiltration window and total data loss.</w:t>
      </w:r>
    </w:p>
    <w:p w14:paraId="6002647E" w14:textId="77777777" w:rsidR="00CB3164" w:rsidRPr="00F15EC3" w:rsidRDefault="00000000">
      <w:pPr>
        <w:pStyle w:val="ListParagraph"/>
        <w:numPr>
          <w:ilvl w:val="0"/>
          <w:numId w:val="1"/>
        </w:numPr>
        <w:spacing w:after="60"/>
      </w:pPr>
      <w:r w:rsidRPr="00F15EC3">
        <w:t>Data sensitivity classification: not all compromised records carry equal impact; sensitive records (PII, financial data) drive regulatory and reputational severity.</w:t>
      </w:r>
    </w:p>
    <w:p w14:paraId="56D619CD" w14:textId="77777777" w:rsidR="00CB3164" w:rsidRPr="00F15EC3" w:rsidRDefault="00000000">
      <w:pPr>
        <w:pStyle w:val="Heading2"/>
        <w:spacing w:before="200" w:after="100"/>
        <w:rPr>
          <w:color w:val="auto"/>
        </w:rPr>
      </w:pPr>
      <w:r w:rsidRPr="00F15EC3">
        <w:rPr>
          <w:color w:val="auto"/>
        </w:rPr>
        <w:t>Given Data</w:t>
      </w:r>
    </w:p>
    <w:p w14:paraId="6EA8BA1E" w14:textId="77777777" w:rsidR="00CB3164" w:rsidRPr="00F15EC3" w:rsidRDefault="00000000">
      <w:pPr>
        <w:pStyle w:val="ListParagraph"/>
        <w:numPr>
          <w:ilvl w:val="0"/>
          <w:numId w:val="1"/>
        </w:numPr>
        <w:spacing w:after="60"/>
      </w:pPr>
      <w:r w:rsidRPr="00F15EC3">
        <w:t>Total user records: 50,000</w:t>
      </w:r>
    </w:p>
    <w:p w14:paraId="59F8F946" w14:textId="77777777" w:rsidR="00CB3164" w:rsidRPr="00F15EC3" w:rsidRDefault="00000000">
      <w:pPr>
        <w:pStyle w:val="ListParagraph"/>
        <w:numPr>
          <w:ilvl w:val="0"/>
          <w:numId w:val="1"/>
        </w:numPr>
        <w:spacing w:after="60"/>
      </w:pPr>
      <w:r w:rsidRPr="00F15EC3">
        <w:t>Sensitive records: 30% of total</w:t>
      </w:r>
    </w:p>
    <w:p w14:paraId="3F7FCD51" w14:textId="77777777" w:rsidR="00CB3164" w:rsidRPr="00F15EC3" w:rsidRDefault="00000000">
      <w:pPr>
        <w:pStyle w:val="ListParagraph"/>
        <w:numPr>
          <w:ilvl w:val="0"/>
          <w:numId w:val="1"/>
        </w:numPr>
        <w:spacing w:after="60"/>
      </w:pPr>
      <w:r w:rsidRPr="00F15EC3">
        <w:t>Extraction rate: 500 records/second</w:t>
      </w:r>
    </w:p>
    <w:p w14:paraId="24F482EE" w14:textId="77777777" w:rsidR="00CB3164" w:rsidRPr="00F15EC3" w:rsidRDefault="00000000">
      <w:pPr>
        <w:pStyle w:val="ListParagraph"/>
        <w:numPr>
          <w:ilvl w:val="0"/>
          <w:numId w:val="1"/>
        </w:numPr>
        <w:spacing w:after="60"/>
      </w:pPr>
      <w:r w:rsidRPr="00F15EC3">
        <w:t>Time until WAF blocks the attack: 40 seconds</w:t>
      </w:r>
    </w:p>
    <w:p w14:paraId="534FAA85" w14:textId="77777777" w:rsidR="00CB3164" w:rsidRPr="00F15EC3" w:rsidRDefault="00000000">
      <w:pPr>
        <w:pStyle w:val="Heading2"/>
        <w:spacing w:before="200" w:after="100"/>
        <w:rPr>
          <w:color w:val="auto"/>
        </w:rPr>
      </w:pPr>
      <w:r w:rsidRPr="00F15EC3">
        <w:rPr>
          <w:color w:val="auto"/>
        </w:rPr>
        <w:lastRenderedPageBreak/>
        <w:t>Records Extracted Before Blocking</w:t>
      </w:r>
    </w:p>
    <w:p w14:paraId="324D83CA" w14:textId="77777777" w:rsidR="00CB3164" w:rsidRPr="00F15EC3" w:rsidRDefault="00000000">
      <w:pPr>
        <w:spacing w:after="120"/>
      </w:pPr>
      <w:r w:rsidRPr="00F15EC3">
        <w:t>Total records extracted = 500 records/sec × 40 sec = 20,000 records.</w:t>
      </w:r>
    </w:p>
    <w:p w14:paraId="62C59D32" w14:textId="77777777" w:rsidR="00CB3164" w:rsidRPr="00F15EC3" w:rsidRDefault="00000000">
      <w:pPr>
        <w:pStyle w:val="Heading2"/>
        <w:spacing w:before="200" w:after="100"/>
        <w:rPr>
          <w:color w:val="auto"/>
        </w:rPr>
      </w:pPr>
      <w:r w:rsidRPr="00F15EC3">
        <w:rPr>
          <w:color w:val="auto"/>
        </w:rPr>
        <w:t>Percentage of Data Compromised</w:t>
      </w:r>
    </w:p>
    <w:p w14:paraId="522C6593" w14:textId="77777777" w:rsidR="00CB3164" w:rsidRPr="00F15EC3" w:rsidRDefault="00000000">
      <w:pPr>
        <w:spacing w:after="120"/>
      </w:pPr>
      <w:r w:rsidRPr="00F15EC3">
        <w:t>Percentage compromised = (20,000 / 50,000) × 100% = 40%.</w:t>
      </w:r>
    </w:p>
    <w:p w14:paraId="0C418D26" w14:textId="77777777" w:rsidR="00CB3164" w:rsidRPr="00F15EC3" w:rsidRDefault="00000000">
      <w:pPr>
        <w:pStyle w:val="Heading2"/>
        <w:spacing w:before="200" w:after="100"/>
        <w:rPr>
          <w:color w:val="auto"/>
        </w:rPr>
      </w:pPr>
      <w:r w:rsidRPr="00F15EC3">
        <w:rPr>
          <w:color w:val="auto"/>
        </w:rPr>
        <w:t>Sensitive Records Exposed</w:t>
      </w:r>
    </w:p>
    <w:p w14:paraId="49D0AEFD" w14:textId="77777777" w:rsidR="00CB3164" w:rsidRPr="00F15EC3" w:rsidRDefault="00000000">
      <w:pPr>
        <w:spacing w:after="120"/>
      </w:pPr>
      <w:r w:rsidRPr="00F15EC3">
        <w:t>Total sensitive records in the database = 30% × 50,000 = 15,000.</w:t>
      </w:r>
    </w:p>
    <w:p w14:paraId="65D604FD" w14:textId="77777777" w:rsidR="00CB3164" w:rsidRPr="00F15EC3" w:rsidRDefault="00000000">
      <w:pPr>
        <w:spacing w:after="120"/>
      </w:pPr>
      <w:r w:rsidRPr="00F15EC3">
        <w:t>Assuming extraction proceeds roughly sequentially/uniformly across the dataset, sensitive records exposed ≈ 30% × 20,000 = 6,000 sensitive records.</w:t>
      </w:r>
    </w:p>
    <w:p w14:paraId="5E8A3905" w14:textId="77777777" w:rsidR="00CB3164" w:rsidRPr="00F15EC3" w:rsidRDefault="00000000">
      <w:pPr>
        <w:pStyle w:val="Heading2"/>
        <w:spacing w:before="200" w:after="100"/>
        <w:rPr>
          <w:color w:val="auto"/>
        </w:rPr>
      </w:pPr>
      <w:r w:rsidRPr="00F15EC3">
        <w:rPr>
          <w:color w:val="auto"/>
        </w:rPr>
        <w:t>Severity Evaluation</w:t>
      </w:r>
    </w:p>
    <w:p w14:paraId="77BA7038" w14:textId="77777777" w:rsidR="00CB3164" w:rsidRPr="00F15EC3" w:rsidRDefault="00000000">
      <w:pPr>
        <w:spacing w:after="120"/>
      </w:pPr>
      <w:r w:rsidRPr="00F15EC3">
        <w:t>A breach exposing 40% of all records — including an estimated 6,000 sensitive records (40% of all sensitive data) — is a severe, reportable incident, well beyond a minor data leak; it is large enough to trigger regulatory breach-notification obligations for a financial or e-commerce organization.</w:t>
      </w:r>
    </w:p>
    <w:p w14:paraId="46701AC4" w14:textId="77777777" w:rsidR="00CB3164" w:rsidRPr="00F15EC3" w:rsidRDefault="00000000">
      <w:pPr>
        <w:spacing w:after="120"/>
      </w:pPr>
      <w:r w:rsidRPr="00F15EC3">
        <w:t>The existing detection mechanism is not sufficient: 40 seconds of undetected extraction at 500 records/second is far too slow a response for an automated, high-throughput attack. Mitigations should include parameterized queries/prepared statements to prevent SQL injection at the source, rate-limiting and anomaly-based WAF rules that trigger in under a few seconds, and query-result throttling on sensitive tables so even a successful injection cannot exfiltrate bulk data quickly.</w:t>
      </w:r>
    </w:p>
    <w:p w14:paraId="55BFA5F2" w14:textId="77777777" w:rsidR="00CB3164" w:rsidRPr="00F15EC3" w:rsidRDefault="00000000">
      <w:pPr>
        <w:pStyle w:val="Heading2"/>
        <w:spacing w:before="200" w:after="100"/>
        <w:rPr>
          <w:color w:val="auto"/>
        </w:rPr>
      </w:pPr>
      <w:r w:rsidRPr="00F15EC3">
        <w:rPr>
          <w:color w:val="auto"/>
        </w:rPr>
        <w:t>Impact of Faster Detection</w:t>
      </w:r>
    </w:p>
    <w:p w14:paraId="344E1F77" w14:textId="77777777" w:rsidR="00CB3164" w:rsidRPr="00F15EC3" w:rsidRDefault="00000000">
      <w:pPr>
        <w:spacing w:after="120"/>
      </w:pPr>
      <w:r w:rsidRPr="00F15EC3">
        <w:t>If WAF response time were reduced from 40 seconds to 5 seconds, records extracted would fall to 500 × 5 = 2,500 (5% of the database, ~750 sensitive records) — an 8× reduction in exposure, showing that detection speed is the single highest-leverage control in this scenario.</w:t>
      </w:r>
    </w:p>
    <w:p w14:paraId="3419D6F2" w14:textId="77777777" w:rsidR="00CB3164" w:rsidRPr="00F15EC3" w:rsidRDefault="00000000">
      <w:pPr>
        <w:pStyle w:val="Heading2"/>
        <w:spacing w:before="200" w:after="100"/>
        <w:rPr>
          <w:color w:val="auto"/>
        </w:rPr>
      </w:pPr>
      <w:r w:rsidRPr="00F15EC3">
        <w:rPr>
          <w:color w:val="auto"/>
        </w:rPr>
        <w:t>Recommended Tools</w:t>
      </w:r>
    </w:p>
    <w:p w14:paraId="5E57DD06" w14:textId="77777777" w:rsidR="00CB3164" w:rsidRPr="00F15EC3" w:rsidRDefault="00000000">
      <w:pPr>
        <w:pStyle w:val="ListParagraph"/>
        <w:numPr>
          <w:ilvl w:val="0"/>
          <w:numId w:val="1"/>
        </w:numPr>
        <w:spacing w:after="60"/>
      </w:pPr>
      <w:r w:rsidRPr="00F15EC3">
        <w:t>SQLMap (offensive validation) — confirm whether the injection point is real and estimate true extraction throughput for a defensive test.</w:t>
      </w:r>
    </w:p>
    <w:p w14:paraId="6BC72A96" w14:textId="77777777" w:rsidR="00CB3164" w:rsidRPr="00F15EC3" w:rsidRDefault="00000000">
      <w:pPr>
        <w:pStyle w:val="ListParagraph"/>
        <w:numPr>
          <w:ilvl w:val="0"/>
          <w:numId w:val="1"/>
        </w:numPr>
        <w:spacing w:after="60"/>
      </w:pPr>
      <w:r w:rsidRPr="00F15EC3">
        <w:t>ModSecurity / AWS WAF / Cloudflare WAF — deploy tuned SQLi rule sets with sub-5-second response times.</w:t>
      </w:r>
    </w:p>
    <w:p w14:paraId="52B99C8D" w14:textId="77777777" w:rsidR="00CB3164" w:rsidRPr="00F15EC3" w:rsidRDefault="00000000">
      <w:pPr>
        <w:pStyle w:val="ListParagraph"/>
        <w:numPr>
          <w:ilvl w:val="0"/>
          <w:numId w:val="1"/>
        </w:numPr>
        <w:spacing w:after="60"/>
      </w:pPr>
      <w:r w:rsidRPr="00F15EC3">
        <w:t>Database Activity Monitoring (DAM) tools (e.g., Imperva, native cloud DB audit logs) — detect abnormal query volume in real time, independent of the WAF.</w:t>
      </w:r>
    </w:p>
    <w:p w14:paraId="35B7A1F8" w14:textId="77777777" w:rsidR="00CB3164" w:rsidRPr="00F15EC3" w:rsidRDefault="00CB3164">
      <w:pPr>
        <w:pBdr>
          <w:bottom w:val="single" w:sz="6" w:space="1" w:color="999999"/>
        </w:pBdr>
        <w:spacing w:after="240"/>
      </w:pPr>
    </w:p>
    <w:p w14:paraId="60CD6B47" w14:textId="77777777" w:rsidR="00CB3164" w:rsidRPr="00F15EC3" w:rsidRDefault="00000000">
      <w:pPr>
        <w:pStyle w:val="Heading1"/>
        <w:spacing w:before="300" w:after="150"/>
        <w:rPr>
          <w:color w:val="auto"/>
        </w:rPr>
      </w:pPr>
      <w:r w:rsidRPr="00F15EC3">
        <w:rPr>
          <w:color w:val="auto"/>
        </w:rPr>
        <w:t>Overall Conclusion</w:t>
      </w:r>
    </w:p>
    <w:p w14:paraId="439967DF" w14:textId="77777777" w:rsidR="00CB3164" w:rsidRPr="00F15EC3" w:rsidRDefault="00000000">
      <w:pPr>
        <w:spacing w:after="120"/>
      </w:pPr>
      <w:r w:rsidRPr="00F15EC3">
        <w:t>Across all five scenarios, the analysis consistently shows that no single control fully neutralizes risk — each attack chain is a product of multiple independent probabilities, so mitigation is most effective when applied at more than one stage (e.g., reducing both initial-access probability and escalation probability in Questions 3 and 4).</w:t>
      </w:r>
    </w:p>
    <w:p w14:paraId="6F32B11F" w14:textId="77777777" w:rsidR="00CB3164" w:rsidRPr="00F15EC3" w:rsidRDefault="00000000">
      <w:pPr>
        <w:spacing w:after="120"/>
      </w:pPr>
      <w:r w:rsidRPr="00F15EC3">
        <w:t>The Windows domain case (Q1) and the RPC/IDS trade-off (Q2) both illustrate that attacker behavior is highly sensitive to detection likelihood and to how many hosts are targeted at once — a defender who raises detection probability or reduces the exploitable population disproportionately reduces attacker success even without eliminating every vulnerability.</w:t>
      </w:r>
    </w:p>
    <w:p w14:paraId="06C1EDAC" w14:textId="77777777" w:rsidR="00CB3164" w:rsidRPr="00F15EC3" w:rsidRDefault="00000000">
      <w:pPr>
        <w:spacing w:after="120"/>
      </w:pPr>
      <w:r w:rsidRPr="00F15EC3">
        <w:t>The cloud service (Q3) and NFS (Q4) cases confirm that layered/defense-in-depth mitigation (patching services and hardening permissions; restricting network exposure and enforcing root_squash) produces multiplicative — not merely additive — risk reduction.</w:t>
      </w:r>
    </w:p>
    <w:p w14:paraId="58C79941" w14:textId="77777777" w:rsidR="00CB3164" w:rsidRPr="00F15EC3" w:rsidRDefault="00000000">
      <w:pPr>
        <w:spacing w:after="120"/>
      </w:pPr>
      <w:r w:rsidRPr="00F15EC3">
        <w:t>The SQL injection case (Q5) highlights that detection speed, not just detection existence, is often the dominant factor in limiting breach severity, since exposure scales linearly with the time-to-block.</w:t>
      </w:r>
    </w:p>
    <w:p w14:paraId="7C4F2E2C" w14:textId="77777777" w:rsidR="00CB3164" w:rsidRPr="00F15EC3" w:rsidRDefault="00000000">
      <w:pPr>
        <w:spacing w:after="120"/>
      </w:pPr>
      <w:r w:rsidRPr="00F15EC3">
        <w:t>Overall, the organization should treat probabilistic risk modeling of this kind as a prioritization tool: it identifies which single fix yields the largest expected risk reduction per unit of effort, and shows that combining fixes across the attack chain — rather than hardening only one link — is consistently the most effective strategy.</w:t>
      </w:r>
    </w:p>
    <w:p w14:paraId="04AB4CD8" w14:textId="77777777" w:rsidR="00CB3164" w:rsidRPr="00F15EC3" w:rsidRDefault="00CB3164">
      <w:pPr>
        <w:pBdr>
          <w:bottom w:val="single" w:sz="6" w:space="1" w:color="999999"/>
        </w:pBdr>
        <w:spacing w:after="240"/>
      </w:pPr>
    </w:p>
    <w:p w14:paraId="3AAF9B83" w14:textId="77777777" w:rsidR="00CB3164" w:rsidRPr="00F15EC3" w:rsidRDefault="00000000">
      <w:pPr>
        <w:pStyle w:val="Heading1"/>
        <w:spacing w:before="300" w:after="150"/>
        <w:rPr>
          <w:color w:val="auto"/>
        </w:rPr>
      </w:pPr>
      <w:r w:rsidRPr="00F15EC3">
        <w:rPr>
          <w:color w:val="auto"/>
        </w:rPr>
        <w:lastRenderedPageBreak/>
        <w:t>Rubric for Calculation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1900"/>
        <w:gridCol w:w="1900"/>
        <w:gridCol w:w="1900"/>
        <w:gridCol w:w="1900"/>
      </w:tblGrid>
      <w:tr w:rsidR="00CB3164" w:rsidRPr="00F15EC3" w14:paraId="0197CC8C" w14:textId="77777777">
        <w:tblPrEx>
          <w:tblCellMar>
            <w:top w:w="0" w:type="dxa"/>
            <w:bottom w:w="0" w:type="dxa"/>
          </w:tblCellMar>
        </w:tblPrEx>
        <w:trPr>
          <w:tblHeader/>
        </w:trPr>
        <w:tc>
          <w:tcPr>
            <w:tcW w:w="1500" w:type="dxa"/>
            <w:shd w:val="clear" w:color="auto" w:fill="D9D9D9"/>
            <w:vAlign w:val="center"/>
          </w:tcPr>
          <w:p w14:paraId="7DEDCE66" w14:textId="77777777" w:rsidR="00CB3164" w:rsidRPr="00F15EC3" w:rsidRDefault="00000000">
            <w:r w:rsidRPr="00F15EC3">
              <w:rPr>
                <w:b/>
                <w:bCs/>
                <w:sz w:val="18"/>
                <w:szCs w:val="18"/>
              </w:rPr>
              <w:t>Criteria</w:t>
            </w:r>
          </w:p>
        </w:tc>
        <w:tc>
          <w:tcPr>
            <w:tcW w:w="900" w:type="dxa"/>
            <w:shd w:val="clear" w:color="auto" w:fill="D9D9D9"/>
            <w:vAlign w:val="center"/>
          </w:tcPr>
          <w:p w14:paraId="271408C8" w14:textId="77777777" w:rsidR="00CB3164" w:rsidRPr="00F15EC3" w:rsidRDefault="00000000">
            <w:r w:rsidRPr="00F15EC3">
              <w:rPr>
                <w:b/>
                <w:bCs/>
                <w:sz w:val="18"/>
                <w:szCs w:val="18"/>
              </w:rPr>
              <w:t>Weightage</w:t>
            </w:r>
          </w:p>
        </w:tc>
        <w:tc>
          <w:tcPr>
            <w:tcW w:w="1900" w:type="dxa"/>
            <w:shd w:val="clear" w:color="auto" w:fill="D9D9D9"/>
            <w:vAlign w:val="center"/>
          </w:tcPr>
          <w:p w14:paraId="46A19F85" w14:textId="77777777" w:rsidR="00CB3164" w:rsidRPr="00F15EC3" w:rsidRDefault="00000000">
            <w:r w:rsidRPr="00F15EC3">
              <w:rPr>
                <w:b/>
                <w:bCs/>
                <w:sz w:val="18"/>
                <w:szCs w:val="18"/>
              </w:rPr>
              <w:t>Level 4 – Exemplary</w:t>
            </w:r>
          </w:p>
        </w:tc>
        <w:tc>
          <w:tcPr>
            <w:tcW w:w="1900" w:type="dxa"/>
            <w:shd w:val="clear" w:color="auto" w:fill="D9D9D9"/>
            <w:vAlign w:val="center"/>
          </w:tcPr>
          <w:p w14:paraId="41719A5E" w14:textId="77777777" w:rsidR="00CB3164" w:rsidRPr="00F15EC3" w:rsidRDefault="00000000">
            <w:r w:rsidRPr="00F15EC3">
              <w:rPr>
                <w:b/>
                <w:bCs/>
                <w:sz w:val="18"/>
                <w:szCs w:val="18"/>
              </w:rPr>
              <w:t>Level 3 – Proficient</w:t>
            </w:r>
          </w:p>
        </w:tc>
        <w:tc>
          <w:tcPr>
            <w:tcW w:w="1900" w:type="dxa"/>
            <w:shd w:val="clear" w:color="auto" w:fill="D9D9D9"/>
            <w:vAlign w:val="center"/>
          </w:tcPr>
          <w:p w14:paraId="3E3BD4F3" w14:textId="77777777" w:rsidR="00CB3164" w:rsidRPr="00F15EC3" w:rsidRDefault="00000000">
            <w:r w:rsidRPr="00F15EC3">
              <w:rPr>
                <w:b/>
                <w:bCs/>
                <w:sz w:val="18"/>
                <w:szCs w:val="18"/>
              </w:rPr>
              <w:t>Level 2 – Developing</w:t>
            </w:r>
          </w:p>
        </w:tc>
        <w:tc>
          <w:tcPr>
            <w:tcW w:w="1900" w:type="dxa"/>
            <w:shd w:val="clear" w:color="auto" w:fill="D9D9D9"/>
            <w:vAlign w:val="center"/>
          </w:tcPr>
          <w:p w14:paraId="18654F16" w14:textId="77777777" w:rsidR="00CB3164" w:rsidRPr="00F15EC3" w:rsidRDefault="00000000">
            <w:r w:rsidRPr="00F15EC3">
              <w:rPr>
                <w:b/>
                <w:bCs/>
                <w:sz w:val="18"/>
                <w:szCs w:val="18"/>
              </w:rPr>
              <w:t>Level 1 – Beginning</w:t>
            </w:r>
          </w:p>
        </w:tc>
      </w:tr>
      <w:tr w:rsidR="00CB3164" w:rsidRPr="00F15EC3" w14:paraId="4230F226" w14:textId="77777777">
        <w:tblPrEx>
          <w:tblCellMar>
            <w:top w:w="0" w:type="dxa"/>
            <w:bottom w:w="0" w:type="dxa"/>
          </w:tblCellMar>
        </w:tblPrEx>
        <w:tc>
          <w:tcPr>
            <w:tcW w:w="1500" w:type="dxa"/>
            <w:vAlign w:val="center"/>
          </w:tcPr>
          <w:p w14:paraId="378ECA43" w14:textId="77777777" w:rsidR="00CB3164" w:rsidRPr="00F15EC3" w:rsidRDefault="00000000">
            <w:r w:rsidRPr="00F15EC3">
              <w:rPr>
                <w:sz w:val="16"/>
                <w:szCs w:val="16"/>
              </w:rPr>
              <w:t>Understanding of Industry Problem</w:t>
            </w:r>
          </w:p>
        </w:tc>
        <w:tc>
          <w:tcPr>
            <w:tcW w:w="900" w:type="dxa"/>
            <w:vAlign w:val="center"/>
          </w:tcPr>
          <w:p w14:paraId="7BF2370B" w14:textId="77777777" w:rsidR="00CB3164" w:rsidRPr="00F15EC3" w:rsidRDefault="00000000">
            <w:r w:rsidRPr="00F15EC3">
              <w:rPr>
                <w:sz w:val="16"/>
                <w:szCs w:val="16"/>
              </w:rPr>
              <w:t>20%</w:t>
            </w:r>
          </w:p>
        </w:tc>
        <w:tc>
          <w:tcPr>
            <w:tcW w:w="1900" w:type="dxa"/>
            <w:vAlign w:val="center"/>
          </w:tcPr>
          <w:p w14:paraId="163689F9" w14:textId="77777777" w:rsidR="00CB3164" w:rsidRPr="00F15EC3" w:rsidRDefault="00000000">
            <w:r w:rsidRPr="00F15EC3">
              <w:rPr>
                <w:sz w:val="16"/>
                <w:szCs w:val="16"/>
              </w:rPr>
              <w:t>Comprehensive understanding of real-world problem and constraints</w:t>
            </w:r>
          </w:p>
        </w:tc>
        <w:tc>
          <w:tcPr>
            <w:tcW w:w="1900" w:type="dxa"/>
            <w:vAlign w:val="center"/>
          </w:tcPr>
          <w:p w14:paraId="4557DB5D" w14:textId="77777777" w:rsidR="00CB3164" w:rsidRPr="00F15EC3" w:rsidRDefault="00000000">
            <w:r w:rsidRPr="00F15EC3">
              <w:rPr>
                <w:sz w:val="16"/>
                <w:szCs w:val="16"/>
              </w:rPr>
              <w:t>Good understanding with minor gaps</w:t>
            </w:r>
          </w:p>
        </w:tc>
        <w:tc>
          <w:tcPr>
            <w:tcW w:w="1900" w:type="dxa"/>
            <w:vAlign w:val="center"/>
          </w:tcPr>
          <w:p w14:paraId="56876AAE" w14:textId="77777777" w:rsidR="00CB3164" w:rsidRPr="00F15EC3" w:rsidRDefault="00000000">
            <w:r w:rsidRPr="00F15EC3">
              <w:rPr>
                <w:sz w:val="16"/>
                <w:szCs w:val="16"/>
              </w:rPr>
              <w:t>Basic understanding; some requirements unclear</w:t>
            </w:r>
          </w:p>
        </w:tc>
        <w:tc>
          <w:tcPr>
            <w:tcW w:w="1900" w:type="dxa"/>
            <w:vAlign w:val="center"/>
          </w:tcPr>
          <w:p w14:paraId="241484A2" w14:textId="77777777" w:rsidR="00CB3164" w:rsidRPr="00F15EC3" w:rsidRDefault="00000000">
            <w:r w:rsidRPr="00F15EC3">
              <w:rPr>
                <w:sz w:val="16"/>
                <w:szCs w:val="16"/>
              </w:rPr>
              <w:t>Poor understanding; misinterprets problem context</w:t>
            </w:r>
          </w:p>
        </w:tc>
      </w:tr>
      <w:tr w:rsidR="00CB3164" w:rsidRPr="00F15EC3" w14:paraId="739F24D6" w14:textId="77777777">
        <w:tblPrEx>
          <w:tblCellMar>
            <w:top w:w="0" w:type="dxa"/>
            <w:bottom w:w="0" w:type="dxa"/>
          </w:tblCellMar>
        </w:tblPrEx>
        <w:tc>
          <w:tcPr>
            <w:tcW w:w="1500" w:type="dxa"/>
            <w:vAlign w:val="center"/>
          </w:tcPr>
          <w:p w14:paraId="6AC67797" w14:textId="77777777" w:rsidR="00CB3164" w:rsidRPr="00F15EC3" w:rsidRDefault="00000000">
            <w:r w:rsidRPr="00F15EC3">
              <w:rPr>
                <w:sz w:val="16"/>
                <w:szCs w:val="16"/>
              </w:rPr>
              <w:t>Application of Engineering Concepts</w:t>
            </w:r>
          </w:p>
        </w:tc>
        <w:tc>
          <w:tcPr>
            <w:tcW w:w="900" w:type="dxa"/>
            <w:vAlign w:val="center"/>
          </w:tcPr>
          <w:p w14:paraId="5AE6C940" w14:textId="77777777" w:rsidR="00CB3164" w:rsidRPr="00F15EC3" w:rsidRDefault="00000000">
            <w:r w:rsidRPr="00F15EC3">
              <w:rPr>
                <w:sz w:val="16"/>
                <w:szCs w:val="16"/>
              </w:rPr>
              <w:t>25%</w:t>
            </w:r>
          </w:p>
        </w:tc>
        <w:tc>
          <w:tcPr>
            <w:tcW w:w="1900" w:type="dxa"/>
            <w:vAlign w:val="center"/>
          </w:tcPr>
          <w:p w14:paraId="62C37D94" w14:textId="77777777" w:rsidR="00CB3164" w:rsidRPr="00F15EC3" w:rsidRDefault="00000000">
            <w:r w:rsidRPr="00F15EC3">
              <w:rPr>
                <w:sz w:val="16"/>
                <w:szCs w:val="16"/>
              </w:rPr>
              <w:t>Applies advanced and relevant concepts effectively</w:t>
            </w:r>
          </w:p>
        </w:tc>
        <w:tc>
          <w:tcPr>
            <w:tcW w:w="1900" w:type="dxa"/>
            <w:vAlign w:val="center"/>
          </w:tcPr>
          <w:p w14:paraId="00B59519" w14:textId="77777777" w:rsidR="00CB3164" w:rsidRPr="00F15EC3" w:rsidRDefault="00000000">
            <w:r w:rsidRPr="00F15EC3">
              <w:rPr>
                <w:sz w:val="16"/>
                <w:szCs w:val="16"/>
              </w:rPr>
              <w:t>Applies appropriate concepts with minor errors</w:t>
            </w:r>
          </w:p>
        </w:tc>
        <w:tc>
          <w:tcPr>
            <w:tcW w:w="1900" w:type="dxa"/>
            <w:vAlign w:val="center"/>
          </w:tcPr>
          <w:p w14:paraId="51259CFF" w14:textId="77777777" w:rsidR="00CB3164" w:rsidRPr="00F15EC3" w:rsidRDefault="00000000">
            <w:r w:rsidRPr="00F15EC3">
              <w:rPr>
                <w:sz w:val="16"/>
                <w:szCs w:val="16"/>
              </w:rPr>
              <w:t>Limited application of concepts</w:t>
            </w:r>
          </w:p>
        </w:tc>
        <w:tc>
          <w:tcPr>
            <w:tcW w:w="1900" w:type="dxa"/>
            <w:vAlign w:val="center"/>
          </w:tcPr>
          <w:p w14:paraId="2B04D654" w14:textId="77777777" w:rsidR="00CB3164" w:rsidRPr="00F15EC3" w:rsidRDefault="00000000">
            <w:r w:rsidRPr="00F15EC3">
              <w:rPr>
                <w:sz w:val="16"/>
                <w:szCs w:val="16"/>
              </w:rPr>
              <w:t>Incorrect or no application of concepts</w:t>
            </w:r>
          </w:p>
        </w:tc>
      </w:tr>
      <w:tr w:rsidR="00CB3164" w:rsidRPr="00F15EC3" w14:paraId="416C898C" w14:textId="77777777">
        <w:tblPrEx>
          <w:tblCellMar>
            <w:top w:w="0" w:type="dxa"/>
            <w:bottom w:w="0" w:type="dxa"/>
          </w:tblCellMar>
        </w:tblPrEx>
        <w:tc>
          <w:tcPr>
            <w:tcW w:w="1500" w:type="dxa"/>
            <w:vAlign w:val="center"/>
          </w:tcPr>
          <w:p w14:paraId="3B551B28" w14:textId="77777777" w:rsidR="00CB3164" w:rsidRPr="00F15EC3" w:rsidRDefault="00000000">
            <w:r w:rsidRPr="00F15EC3">
              <w:rPr>
                <w:sz w:val="16"/>
                <w:szCs w:val="16"/>
              </w:rPr>
              <w:t>Solution Design</w:t>
            </w:r>
          </w:p>
        </w:tc>
        <w:tc>
          <w:tcPr>
            <w:tcW w:w="900" w:type="dxa"/>
            <w:vAlign w:val="center"/>
          </w:tcPr>
          <w:p w14:paraId="4AFF9949" w14:textId="77777777" w:rsidR="00CB3164" w:rsidRPr="00F15EC3" w:rsidRDefault="00000000">
            <w:r w:rsidRPr="00F15EC3">
              <w:rPr>
                <w:sz w:val="16"/>
                <w:szCs w:val="16"/>
              </w:rPr>
              <w:t>25%</w:t>
            </w:r>
          </w:p>
        </w:tc>
        <w:tc>
          <w:tcPr>
            <w:tcW w:w="1900" w:type="dxa"/>
            <w:vAlign w:val="center"/>
          </w:tcPr>
          <w:p w14:paraId="4AA8517F" w14:textId="77777777" w:rsidR="00CB3164" w:rsidRPr="00F15EC3" w:rsidRDefault="00000000">
            <w:r w:rsidRPr="00F15EC3">
              <w:rPr>
                <w:sz w:val="16"/>
                <w:szCs w:val="16"/>
              </w:rPr>
              <w:t>Innovative, practical, feasible solution aligned with standards</w:t>
            </w:r>
          </w:p>
        </w:tc>
        <w:tc>
          <w:tcPr>
            <w:tcW w:w="1900" w:type="dxa"/>
            <w:vAlign w:val="center"/>
          </w:tcPr>
          <w:p w14:paraId="364B5605" w14:textId="77777777" w:rsidR="00CB3164" w:rsidRPr="00F15EC3" w:rsidRDefault="00000000">
            <w:r w:rsidRPr="00F15EC3">
              <w:rPr>
                <w:sz w:val="16"/>
                <w:szCs w:val="16"/>
              </w:rPr>
              <w:t>Logical and feasible solution with minor gaps</w:t>
            </w:r>
          </w:p>
        </w:tc>
        <w:tc>
          <w:tcPr>
            <w:tcW w:w="1900" w:type="dxa"/>
            <w:vAlign w:val="center"/>
          </w:tcPr>
          <w:p w14:paraId="032FD257" w14:textId="77777777" w:rsidR="00CB3164" w:rsidRPr="00F15EC3" w:rsidRDefault="00000000">
            <w:r w:rsidRPr="00F15EC3">
              <w:rPr>
                <w:sz w:val="16"/>
                <w:szCs w:val="16"/>
              </w:rPr>
              <w:t>Basic solution with limited feasibility</w:t>
            </w:r>
          </w:p>
        </w:tc>
        <w:tc>
          <w:tcPr>
            <w:tcW w:w="1900" w:type="dxa"/>
            <w:vAlign w:val="center"/>
          </w:tcPr>
          <w:p w14:paraId="5CA502E2" w14:textId="77777777" w:rsidR="00CB3164" w:rsidRPr="00F15EC3" w:rsidRDefault="00000000">
            <w:r w:rsidRPr="00F15EC3">
              <w:rPr>
                <w:sz w:val="16"/>
                <w:szCs w:val="16"/>
              </w:rPr>
              <w:t>Unclear or impractical solution</w:t>
            </w:r>
          </w:p>
        </w:tc>
      </w:tr>
      <w:tr w:rsidR="00CB3164" w:rsidRPr="00F15EC3" w14:paraId="3D4BF2BE" w14:textId="77777777">
        <w:tblPrEx>
          <w:tblCellMar>
            <w:top w:w="0" w:type="dxa"/>
            <w:bottom w:w="0" w:type="dxa"/>
          </w:tblCellMar>
        </w:tblPrEx>
        <w:tc>
          <w:tcPr>
            <w:tcW w:w="1500" w:type="dxa"/>
            <w:vAlign w:val="center"/>
          </w:tcPr>
          <w:p w14:paraId="7BE58A7C" w14:textId="77777777" w:rsidR="00CB3164" w:rsidRPr="00F15EC3" w:rsidRDefault="00000000">
            <w:r w:rsidRPr="00F15EC3">
              <w:rPr>
                <w:sz w:val="16"/>
                <w:szCs w:val="16"/>
              </w:rPr>
              <w:t>Use of Tools</w:t>
            </w:r>
          </w:p>
        </w:tc>
        <w:tc>
          <w:tcPr>
            <w:tcW w:w="900" w:type="dxa"/>
            <w:vAlign w:val="center"/>
          </w:tcPr>
          <w:p w14:paraId="2FFEB3F4" w14:textId="77777777" w:rsidR="00CB3164" w:rsidRPr="00F15EC3" w:rsidRDefault="00000000">
            <w:r w:rsidRPr="00F15EC3">
              <w:rPr>
                <w:sz w:val="16"/>
                <w:szCs w:val="16"/>
              </w:rPr>
              <w:t>15%</w:t>
            </w:r>
          </w:p>
        </w:tc>
        <w:tc>
          <w:tcPr>
            <w:tcW w:w="1900" w:type="dxa"/>
            <w:vAlign w:val="center"/>
          </w:tcPr>
          <w:p w14:paraId="594A69B0" w14:textId="77777777" w:rsidR="00CB3164" w:rsidRPr="00F15EC3" w:rsidRDefault="00000000">
            <w:r w:rsidRPr="00F15EC3">
              <w:rPr>
                <w:sz w:val="16"/>
                <w:szCs w:val="16"/>
              </w:rPr>
              <w:t>Effective use of modern tools, technologies, real data</w:t>
            </w:r>
          </w:p>
        </w:tc>
        <w:tc>
          <w:tcPr>
            <w:tcW w:w="1900" w:type="dxa"/>
            <w:vAlign w:val="center"/>
          </w:tcPr>
          <w:p w14:paraId="16C55ACF" w14:textId="77777777" w:rsidR="00CB3164" w:rsidRPr="00F15EC3" w:rsidRDefault="00000000">
            <w:r w:rsidRPr="00F15EC3">
              <w:rPr>
                <w:sz w:val="16"/>
                <w:szCs w:val="16"/>
              </w:rPr>
              <w:t>Appropriate use of tools with correct implementation</w:t>
            </w:r>
          </w:p>
        </w:tc>
        <w:tc>
          <w:tcPr>
            <w:tcW w:w="1900" w:type="dxa"/>
            <w:vAlign w:val="center"/>
          </w:tcPr>
          <w:p w14:paraId="2C3970D2" w14:textId="77777777" w:rsidR="00CB3164" w:rsidRPr="00F15EC3" w:rsidRDefault="00000000">
            <w:r w:rsidRPr="00F15EC3">
              <w:rPr>
                <w:sz w:val="16"/>
                <w:szCs w:val="16"/>
              </w:rPr>
              <w:t>Limited or inconsistent use of tools</w:t>
            </w:r>
          </w:p>
        </w:tc>
        <w:tc>
          <w:tcPr>
            <w:tcW w:w="1900" w:type="dxa"/>
            <w:vAlign w:val="center"/>
          </w:tcPr>
          <w:p w14:paraId="32A9F5EA" w14:textId="77777777" w:rsidR="00CB3164" w:rsidRPr="00F15EC3" w:rsidRDefault="00000000">
            <w:r w:rsidRPr="00F15EC3">
              <w:rPr>
                <w:sz w:val="16"/>
                <w:szCs w:val="16"/>
              </w:rPr>
              <w:t>Minimal or incorrect use of tools</w:t>
            </w:r>
          </w:p>
        </w:tc>
      </w:tr>
      <w:tr w:rsidR="00CB3164" w:rsidRPr="00F15EC3" w14:paraId="7614A221" w14:textId="77777777">
        <w:tblPrEx>
          <w:tblCellMar>
            <w:top w:w="0" w:type="dxa"/>
            <w:bottom w:w="0" w:type="dxa"/>
          </w:tblCellMar>
        </w:tblPrEx>
        <w:tc>
          <w:tcPr>
            <w:tcW w:w="1500" w:type="dxa"/>
            <w:vAlign w:val="center"/>
          </w:tcPr>
          <w:p w14:paraId="25AC299C" w14:textId="77777777" w:rsidR="00CB3164" w:rsidRPr="00F15EC3" w:rsidRDefault="00000000">
            <w:r w:rsidRPr="00F15EC3">
              <w:rPr>
                <w:sz w:val="16"/>
                <w:szCs w:val="16"/>
              </w:rPr>
              <w:t>Analysis</w:t>
            </w:r>
          </w:p>
        </w:tc>
        <w:tc>
          <w:tcPr>
            <w:tcW w:w="900" w:type="dxa"/>
            <w:vAlign w:val="center"/>
          </w:tcPr>
          <w:p w14:paraId="58C4FD31" w14:textId="77777777" w:rsidR="00CB3164" w:rsidRPr="00F15EC3" w:rsidRDefault="00000000">
            <w:r w:rsidRPr="00F15EC3">
              <w:rPr>
                <w:sz w:val="16"/>
                <w:szCs w:val="16"/>
              </w:rPr>
              <w:t>10%</w:t>
            </w:r>
          </w:p>
        </w:tc>
        <w:tc>
          <w:tcPr>
            <w:tcW w:w="1900" w:type="dxa"/>
            <w:vAlign w:val="center"/>
          </w:tcPr>
          <w:p w14:paraId="1832317F" w14:textId="77777777" w:rsidR="00CB3164" w:rsidRPr="00F15EC3" w:rsidRDefault="00000000">
            <w:r w:rsidRPr="00F15EC3">
              <w:rPr>
                <w:sz w:val="16"/>
                <w:szCs w:val="16"/>
              </w:rPr>
              <w:t>Thorough analysis with validated results</w:t>
            </w:r>
          </w:p>
        </w:tc>
        <w:tc>
          <w:tcPr>
            <w:tcW w:w="1900" w:type="dxa"/>
            <w:vAlign w:val="center"/>
          </w:tcPr>
          <w:p w14:paraId="58A18FCE" w14:textId="77777777" w:rsidR="00CB3164" w:rsidRPr="00F15EC3" w:rsidRDefault="00000000">
            <w:r w:rsidRPr="00F15EC3">
              <w:rPr>
                <w:sz w:val="16"/>
                <w:szCs w:val="16"/>
              </w:rPr>
              <w:t>Good analysis with reasonable validation</w:t>
            </w:r>
          </w:p>
        </w:tc>
        <w:tc>
          <w:tcPr>
            <w:tcW w:w="1900" w:type="dxa"/>
            <w:vAlign w:val="center"/>
          </w:tcPr>
          <w:p w14:paraId="4916B44B" w14:textId="77777777" w:rsidR="00CB3164" w:rsidRPr="00F15EC3" w:rsidRDefault="00000000">
            <w:r w:rsidRPr="00F15EC3">
              <w:rPr>
                <w:sz w:val="16"/>
                <w:szCs w:val="16"/>
              </w:rPr>
              <w:t>Basic analysis with limited validation</w:t>
            </w:r>
          </w:p>
        </w:tc>
        <w:tc>
          <w:tcPr>
            <w:tcW w:w="1900" w:type="dxa"/>
            <w:vAlign w:val="center"/>
          </w:tcPr>
          <w:p w14:paraId="070F6EA7" w14:textId="77777777" w:rsidR="00CB3164" w:rsidRPr="00F15EC3" w:rsidRDefault="00000000">
            <w:r w:rsidRPr="00F15EC3">
              <w:rPr>
                <w:sz w:val="16"/>
                <w:szCs w:val="16"/>
              </w:rPr>
              <w:t>Poor or no analysis</w:t>
            </w:r>
          </w:p>
        </w:tc>
      </w:tr>
      <w:tr w:rsidR="00CB3164" w:rsidRPr="00F15EC3" w14:paraId="5F710B83" w14:textId="77777777">
        <w:tblPrEx>
          <w:tblCellMar>
            <w:top w:w="0" w:type="dxa"/>
            <w:bottom w:w="0" w:type="dxa"/>
          </w:tblCellMar>
        </w:tblPrEx>
        <w:tc>
          <w:tcPr>
            <w:tcW w:w="1500" w:type="dxa"/>
            <w:vAlign w:val="center"/>
          </w:tcPr>
          <w:p w14:paraId="109CC54D" w14:textId="77777777" w:rsidR="00CB3164" w:rsidRPr="00F15EC3" w:rsidRDefault="00000000">
            <w:r w:rsidRPr="00F15EC3">
              <w:rPr>
                <w:sz w:val="16"/>
                <w:szCs w:val="16"/>
              </w:rPr>
              <w:t>Professionalism</w:t>
            </w:r>
          </w:p>
        </w:tc>
        <w:tc>
          <w:tcPr>
            <w:tcW w:w="900" w:type="dxa"/>
            <w:vAlign w:val="center"/>
          </w:tcPr>
          <w:p w14:paraId="6949D171" w14:textId="77777777" w:rsidR="00CB3164" w:rsidRPr="00F15EC3" w:rsidRDefault="00000000">
            <w:r w:rsidRPr="00F15EC3">
              <w:rPr>
                <w:sz w:val="16"/>
                <w:szCs w:val="16"/>
              </w:rPr>
              <w:t>5%</w:t>
            </w:r>
          </w:p>
        </w:tc>
        <w:tc>
          <w:tcPr>
            <w:tcW w:w="1900" w:type="dxa"/>
            <w:vAlign w:val="center"/>
          </w:tcPr>
          <w:p w14:paraId="4FF4DE47" w14:textId="77777777" w:rsidR="00CB3164" w:rsidRPr="00F15EC3" w:rsidRDefault="00000000">
            <w:r w:rsidRPr="00F15EC3">
              <w:rPr>
                <w:sz w:val="16"/>
                <w:szCs w:val="16"/>
              </w:rPr>
              <w:t>Highly professional, well-documented, clearly presented</w:t>
            </w:r>
          </w:p>
        </w:tc>
        <w:tc>
          <w:tcPr>
            <w:tcW w:w="1900" w:type="dxa"/>
            <w:vAlign w:val="center"/>
          </w:tcPr>
          <w:p w14:paraId="000017CC" w14:textId="77777777" w:rsidR="00CB3164" w:rsidRPr="00F15EC3" w:rsidRDefault="00000000">
            <w:r w:rsidRPr="00F15EC3">
              <w:rPr>
                <w:sz w:val="16"/>
                <w:szCs w:val="16"/>
              </w:rPr>
              <w:t>Good documentation and presentation</w:t>
            </w:r>
          </w:p>
        </w:tc>
        <w:tc>
          <w:tcPr>
            <w:tcW w:w="1900" w:type="dxa"/>
            <w:vAlign w:val="center"/>
          </w:tcPr>
          <w:p w14:paraId="1E9DA3F6" w14:textId="77777777" w:rsidR="00CB3164" w:rsidRPr="00F15EC3" w:rsidRDefault="00000000">
            <w:r w:rsidRPr="00F15EC3">
              <w:rPr>
                <w:sz w:val="16"/>
                <w:szCs w:val="16"/>
              </w:rPr>
              <w:t>Basic documentation with some gaps</w:t>
            </w:r>
          </w:p>
        </w:tc>
        <w:tc>
          <w:tcPr>
            <w:tcW w:w="1900" w:type="dxa"/>
            <w:vAlign w:val="center"/>
          </w:tcPr>
          <w:p w14:paraId="20A7C659" w14:textId="77777777" w:rsidR="00CB3164" w:rsidRPr="00F15EC3" w:rsidRDefault="00000000">
            <w:r w:rsidRPr="00F15EC3">
              <w:rPr>
                <w:sz w:val="16"/>
                <w:szCs w:val="16"/>
              </w:rPr>
              <w:t>Poor documentation and presentation</w:t>
            </w:r>
          </w:p>
        </w:tc>
      </w:tr>
    </w:tbl>
    <w:p w14:paraId="0ED38FDD" w14:textId="77777777" w:rsidR="00CB3164" w:rsidRPr="00F15EC3" w:rsidRDefault="00CB3164">
      <w:pPr>
        <w:spacing w:before="400"/>
      </w:pPr>
    </w:p>
    <w:p w14:paraId="6542BAA5" w14:textId="5EFA59EA" w:rsidR="00CB3164" w:rsidRPr="00F15EC3" w:rsidRDefault="00000000">
      <w:pPr>
        <w:spacing w:after="300"/>
      </w:pPr>
      <w:r w:rsidRPr="00F15EC3">
        <w:rPr>
          <w:b/>
          <w:bCs/>
        </w:rPr>
        <w:t xml:space="preserve">Code of Conduct: </w:t>
      </w:r>
      <w:r w:rsidRPr="00F15EC3">
        <w:t xml:space="preserve">I </w:t>
      </w:r>
      <w:r w:rsidR="00F15EC3">
        <w:t>K Sujith Sai Vighnesh -- 192311199</w:t>
      </w:r>
      <w:r w:rsidRPr="00F15EC3">
        <w:t xml:space="preserve"> certify that this submission is my original work and that I have adhered to the guidelines specified for this assessment. I understand that any violation of academic integrity rules will result in disciplinary action.</w:t>
      </w:r>
    </w:p>
    <w:p w14:paraId="4BFF2FF8" w14:textId="1C5891A9" w:rsidR="00CB3164" w:rsidRPr="00F15EC3" w:rsidRDefault="00000000">
      <w:pPr>
        <w:spacing w:after="120"/>
      </w:pPr>
      <w:r w:rsidRPr="00F15EC3">
        <w:t xml:space="preserve">Signature of the student: </w:t>
      </w:r>
      <w:r w:rsidR="00F15EC3">
        <w:t xml:space="preserve"> K Sujith Sai Vighnesh</w:t>
      </w:r>
    </w:p>
    <w:sectPr w:rsidR="00CB3164" w:rsidRPr="00F15EC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1C77"/>
    <w:multiLevelType w:val="hybridMultilevel"/>
    <w:tmpl w:val="26AE4B38"/>
    <w:lvl w:ilvl="0" w:tplc="19C27C82">
      <w:start w:val="1"/>
      <w:numFmt w:val="bullet"/>
      <w:lvlText w:val="●"/>
      <w:lvlJc w:val="left"/>
      <w:pPr>
        <w:ind w:left="720" w:hanging="360"/>
      </w:pPr>
    </w:lvl>
    <w:lvl w:ilvl="1" w:tplc="02443B64">
      <w:start w:val="1"/>
      <w:numFmt w:val="bullet"/>
      <w:lvlText w:val="○"/>
      <w:lvlJc w:val="left"/>
      <w:pPr>
        <w:ind w:left="1440" w:hanging="360"/>
      </w:pPr>
    </w:lvl>
    <w:lvl w:ilvl="2" w:tplc="EAD81518">
      <w:start w:val="1"/>
      <w:numFmt w:val="bullet"/>
      <w:lvlText w:val="■"/>
      <w:lvlJc w:val="left"/>
      <w:pPr>
        <w:ind w:left="2160" w:hanging="360"/>
      </w:pPr>
    </w:lvl>
    <w:lvl w:ilvl="3" w:tplc="96D4F056">
      <w:start w:val="1"/>
      <w:numFmt w:val="bullet"/>
      <w:lvlText w:val="●"/>
      <w:lvlJc w:val="left"/>
      <w:pPr>
        <w:ind w:left="2880" w:hanging="360"/>
      </w:pPr>
    </w:lvl>
    <w:lvl w:ilvl="4" w:tplc="98D806F2">
      <w:start w:val="1"/>
      <w:numFmt w:val="bullet"/>
      <w:lvlText w:val="○"/>
      <w:lvlJc w:val="left"/>
      <w:pPr>
        <w:ind w:left="3600" w:hanging="360"/>
      </w:pPr>
    </w:lvl>
    <w:lvl w:ilvl="5" w:tplc="C0AE8980">
      <w:start w:val="1"/>
      <w:numFmt w:val="bullet"/>
      <w:lvlText w:val="■"/>
      <w:lvlJc w:val="left"/>
      <w:pPr>
        <w:ind w:left="4320" w:hanging="360"/>
      </w:pPr>
    </w:lvl>
    <w:lvl w:ilvl="6" w:tplc="5A780108">
      <w:start w:val="1"/>
      <w:numFmt w:val="bullet"/>
      <w:lvlText w:val="●"/>
      <w:lvlJc w:val="left"/>
      <w:pPr>
        <w:ind w:left="5040" w:hanging="360"/>
      </w:pPr>
    </w:lvl>
    <w:lvl w:ilvl="7" w:tplc="EA9C0640">
      <w:start w:val="1"/>
      <w:numFmt w:val="bullet"/>
      <w:lvlText w:val="●"/>
      <w:lvlJc w:val="left"/>
      <w:pPr>
        <w:ind w:left="5760" w:hanging="360"/>
      </w:pPr>
    </w:lvl>
    <w:lvl w:ilvl="8" w:tplc="0D8ABA20">
      <w:start w:val="1"/>
      <w:numFmt w:val="bullet"/>
      <w:lvlText w:val="●"/>
      <w:lvlJc w:val="left"/>
      <w:pPr>
        <w:ind w:left="6480" w:hanging="360"/>
      </w:pPr>
    </w:lvl>
  </w:abstractNum>
  <w:num w:numId="1" w16cid:durableId="901870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164"/>
    <w:rsid w:val="008432E0"/>
    <w:rsid w:val="00CB3164"/>
    <w:rsid w:val="00F15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12DA7"/>
  <w15:docId w15:val="{80DE4BF6-A1D8-403B-9707-4F93A5DD6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2890</Words>
  <Characters>16475</Characters>
  <Application>Microsoft Office Word</Application>
  <DocSecurity>0</DocSecurity>
  <Lines>137</Lines>
  <Paragraphs>38</Paragraphs>
  <ScaleCrop>false</ScaleCrop>
  <Company/>
  <LinksUpToDate>false</LinksUpToDate>
  <CharactersWithSpaces>19327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2</cp:revision>
  <dcterms:created xsi:type="dcterms:W3CDTF">2026-08-28T18:52:00Z</dcterms:created>
  <dcterms:modified xsi:type="dcterms:W3CDTF">2026-08-28T18:55:00Z</dcterms:modified>
</cp:coreProperties>
</file>