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B2CDE" w14:textId="77777777" w:rsidR="00EA1176" w:rsidRDefault="00EA1176" w:rsidP="00EA1176">
      <w:r w:rsidRPr="008851FE">
        <w:rPr>
          <w:b/>
          <w:bCs/>
        </w:rPr>
        <w:t>Collaborators :</w:t>
      </w:r>
      <w:r>
        <w:t xml:space="preserve"> None</w:t>
      </w:r>
    </w:p>
    <w:p w14:paraId="5014E19E" w14:textId="33AA7A93" w:rsidR="00EA1176" w:rsidRDefault="00EA1176" w:rsidP="00EA1176">
      <w:r w:rsidRPr="008851FE">
        <w:rPr>
          <w:b/>
          <w:bCs/>
        </w:rPr>
        <w:t xml:space="preserve">Sources </w:t>
      </w:r>
      <w:r>
        <w:t>: Lecture Notes</w:t>
      </w:r>
      <w:r w:rsidR="00D01839">
        <w:t xml:space="preserve">; </w:t>
      </w:r>
      <w:hyperlink r:id="rId5" w:history="1">
        <w:r w:rsidR="00D01839" w:rsidRPr="005F2677">
          <w:rPr>
            <w:rStyle w:val="Hyperlink"/>
          </w:rPr>
          <w:t>https://en.wikipedia.org/wiki/Bell_state</w:t>
        </w:r>
      </w:hyperlink>
      <w:r w:rsidR="00D01839">
        <w:t xml:space="preserve"> ; </w:t>
      </w:r>
      <w:hyperlink r:id="rId6" w:history="1">
        <w:r w:rsidR="00E271D4" w:rsidRPr="005F2677">
          <w:rPr>
            <w:rStyle w:val="Hyperlink"/>
          </w:rPr>
          <w:t>https://www.cs.cmu.edu/~odonnell/quantum15/lecture03.pdf</w:t>
        </w:r>
      </w:hyperlink>
      <w:r w:rsidR="00E271D4">
        <w:t xml:space="preserve"> </w:t>
      </w:r>
    </w:p>
    <w:p w14:paraId="4C20413D" w14:textId="77777777" w:rsidR="00EA1176" w:rsidRDefault="00EA1176" w:rsidP="00EA1176">
      <w:pPr>
        <w:rPr>
          <w:b/>
          <w:bCs/>
          <w:sz w:val="32"/>
          <w:szCs w:val="32"/>
          <w:u w:val="single"/>
        </w:rPr>
      </w:pPr>
    </w:p>
    <w:p w14:paraId="147994E5" w14:textId="15712751" w:rsidR="006D42EA" w:rsidRDefault="00EA1176" w:rsidP="006D42EA">
      <w:pPr>
        <w:rPr>
          <w:b/>
          <w:bCs/>
          <w:sz w:val="32"/>
          <w:szCs w:val="32"/>
          <w:u w:val="single"/>
        </w:rPr>
      </w:pPr>
      <w:r w:rsidRPr="001C0CC7">
        <w:rPr>
          <w:b/>
          <w:bCs/>
          <w:color w:val="0070C0"/>
          <w:sz w:val="32"/>
          <w:szCs w:val="32"/>
          <w:u w:val="single"/>
        </w:rPr>
        <w:t>Q</w:t>
      </w:r>
      <w:r w:rsidR="00B15599">
        <w:rPr>
          <w:b/>
          <w:bCs/>
          <w:color w:val="0070C0"/>
          <w:sz w:val="32"/>
          <w:szCs w:val="32"/>
          <w:u w:val="single"/>
        </w:rPr>
        <w:t>6</w:t>
      </w:r>
      <w:r w:rsidRPr="001C0CC7">
        <w:rPr>
          <w:sz w:val="32"/>
          <w:szCs w:val="32"/>
        </w:rPr>
        <w:t> </w:t>
      </w:r>
      <w:r>
        <w:rPr>
          <w:sz w:val="32"/>
          <w:szCs w:val="32"/>
        </w:rPr>
        <w:t xml:space="preserve">   </w:t>
      </w:r>
      <w:r w:rsidR="006D42EA" w:rsidRPr="000121F5">
        <w:rPr>
          <w:b/>
          <w:bCs/>
          <w:sz w:val="32"/>
          <w:szCs w:val="32"/>
          <w:u w:val="single"/>
        </w:rPr>
        <w:t xml:space="preserve">1 </w:t>
      </w:r>
      <w:proofErr w:type="spellStart"/>
      <w:r w:rsidR="006D42EA" w:rsidRPr="000121F5">
        <w:rPr>
          <w:b/>
          <w:bCs/>
          <w:sz w:val="32"/>
          <w:szCs w:val="32"/>
          <w:u w:val="single"/>
        </w:rPr>
        <w:t>ebit</w:t>
      </w:r>
      <w:proofErr w:type="spellEnd"/>
      <w:r w:rsidR="006D42EA" w:rsidRPr="000121F5">
        <w:rPr>
          <w:b/>
          <w:bCs/>
          <w:sz w:val="32"/>
          <w:szCs w:val="32"/>
          <w:u w:val="single"/>
        </w:rPr>
        <w:t xml:space="preserve"> + 1 qubit ≥ 2 bits</w:t>
      </w:r>
    </w:p>
    <w:p w14:paraId="494D2251" w14:textId="77777777" w:rsidR="004342FF" w:rsidRDefault="004342FF" w:rsidP="007C6C9B">
      <w:pPr>
        <w:rPr>
          <w:b/>
          <w:bCs/>
          <w:sz w:val="32"/>
          <w:szCs w:val="32"/>
          <w:u w:val="single"/>
        </w:rPr>
      </w:pPr>
    </w:p>
    <w:p w14:paraId="4104A864" w14:textId="6F942FF0" w:rsidR="007C6C9B" w:rsidRPr="007C6C9B" w:rsidRDefault="00E83852" w:rsidP="007C6C9B">
      <w:r w:rsidRPr="00BA4E83">
        <w:rPr>
          <w:b/>
          <w:bCs/>
          <w:sz w:val="32"/>
          <w:szCs w:val="32"/>
          <w:u w:val="single"/>
        </w:rPr>
        <w:t>(a)</w:t>
      </w:r>
      <w:r w:rsidRPr="00BA4E83">
        <w:t xml:space="preserve"> </w:t>
      </w:r>
      <w:r w:rsidR="007C6C9B" w:rsidRPr="007C6C9B">
        <w:t>Alice and Bob share an EPR pair, a maximally entangled state of two qubits. The initial state of the system is:</w:t>
      </w:r>
    </w:p>
    <w:p w14:paraId="6ABCED27" w14:textId="656F81F6" w:rsidR="007C6C9B" w:rsidRPr="007C6C9B" w:rsidRDefault="00E271D4" w:rsidP="007C6C9B"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00⟩+</m:t>
          </m:r>
          <m:r>
            <w:rPr>
              <w:rFonts w:ascii="Cambria Math" w:hAnsi="Cambria Math" w:cs="Cambria Math"/>
            </w:rPr>
            <m:t>∣</m:t>
          </m:r>
          <m:r>
            <w:rPr>
              <w:rFonts w:ascii="Cambria Math" w:hAnsi="Cambria Math"/>
            </w:rPr>
            <m:t>11⟩)</m:t>
          </m:r>
        </m:oMath>
      </m:oMathPara>
    </w:p>
    <w:p w14:paraId="6CE2CF6D" w14:textId="31925401" w:rsidR="007C6C9B" w:rsidRPr="007C6C9B" w:rsidRDefault="007C6C9B" w:rsidP="007C6C9B">
      <w:r w:rsidRPr="007C6C9B">
        <w:t xml:space="preserve">This means that Alice has one qubit, and Bob has the other. Alice wants to send two classical bits, </w:t>
      </w:r>
      <m:oMath>
        <m:r>
          <w:rPr>
            <w:rFonts w:ascii="Cambria Math" w:hAnsi="Cambria Math"/>
          </w:rPr>
          <m:t xml:space="preserve">u </m:t>
        </m:r>
      </m:oMath>
      <w:r w:rsidRPr="007C6C9B">
        <w:t xml:space="preserve">and </w:t>
      </w:r>
      <m:oMath>
        <m:r>
          <w:rPr>
            <w:rFonts w:ascii="Cambria Math" w:hAnsi="Cambria Math"/>
          </w:rPr>
          <m:t>v</m:t>
        </m:r>
      </m:oMath>
      <w:r w:rsidRPr="007C6C9B">
        <w:t xml:space="preserve">, to Bob, where </w:t>
      </w:r>
      <m:oMath>
        <m:r>
          <w:rPr>
            <w:rFonts w:ascii="Cambria Math" w:hAnsi="Cambria Math"/>
          </w:rPr>
          <m:t>u,v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{0,1}</m:t>
        </m:r>
      </m:oMath>
      <w:r w:rsidR="00AC06DD">
        <w:rPr>
          <w:rFonts w:eastAsiaTheme="minorEastAsia"/>
          <w:iCs/>
        </w:rPr>
        <w:t>.</w:t>
      </w:r>
      <w:r w:rsidRPr="007C6C9B">
        <w:t xml:space="preserve"> She can send this information by applying certain quantum gates to her qubit and then handing her qubit to Bob. Here’s the procedure Alice follows:</w:t>
      </w:r>
    </w:p>
    <w:p w14:paraId="543C75C4" w14:textId="44484AC7" w:rsidR="007C6C9B" w:rsidRPr="007C6C9B" w:rsidRDefault="007C6C9B" w:rsidP="007C6C9B">
      <w:pPr>
        <w:numPr>
          <w:ilvl w:val="0"/>
          <w:numId w:val="1"/>
        </w:numPr>
      </w:pPr>
      <w:r w:rsidRPr="007C6C9B">
        <w:t xml:space="preserve">If </w:t>
      </w:r>
      <m:oMath>
        <m:r>
          <w:rPr>
            <w:rFonts w:ascii="Cambria Math" w:hAnsi="Cambria Math"/>
          </w:rPr>
          <m:t>u=1</m:t>
        </m:r>
      </m:oMath>
      <w:r w:rsidRPr="007C6C9B">
        <w:t xml:space="preserve">, she applies a NOT gate to her qubit. If </w:t>
      </w:r>
      <m:oMath>
        <m:r>
          <w:rPr>
            <w:rFonts w:ascii="Cambria Math" w:hAnsi="Cambria Math"/>
          </w:rPr>
          <m:t>u=0</m:t>
        </m:r>
      </m:oMath>
      <w:r w:rsidRPr="007C6C9B">
        <w:t>, she does nothing.</w:t>
      </w:r>
    </w:p>
    <w:p w14:paraId="2E7ED312" w14:textId="79F74307" w:rsidR="007C6C9B" w:rsidRPr="007C6C9B" w:rsidRDefault="007C6C9B" w:rsidP="007C6C9B">
      <w:pPr>
        <w:numPr>
          <w:ilvl w:val="0"/>
          <w:numId w:val="1"/>
        </w:numPr>
      </w:pPr>
      <w:r w:rsidRPr="007C6C9B">
        <w:t xml:space="preserve">If </w:t>
      </w:r>
      <m:oMath>
        <m:r>
          <w:rPr>
            <w:rFonts w:ascii="Cambria Math" w:hAnsi="Cambria Math"/>
          </w:rPr>
          <m:t>v=1</m:t>
        </m:r>
      </m:oMath>
      <w:r w:rsidRPr="007C6C9B">
        <w:t xml:space="preserve">, she applies a Z gate (which applies a phase flip). If </w:t>
      </w:r>
      <m:oMath>
        <m:r>
          <w:rPr>
            <w:rFonts w:ascii="Cambria Math" w:hAnsi="Cambria Math"/>
          </w:rPr>
          <m:t>v=0</m:t>
        </m:r>
      </m:oMath>
      <w:r w:rsidRPr="007C6C9B">
        <w:t>, she does nothing.</w:t>
      </w:r>
    </w:p>
    <w:p w14:paraId="52741E79" w14:textId="77777777" w:rsidR="007C6C9B" w:rsidRPr="007C6C9B" w:rsidRDefault="007C6C9B" w:rsidP="007C6C9B">
      <w:r w:rsidRPr="007C6C9B">
        <w:t>The quantum gates transform Alice’s qubit based on her message:</w:t>
      </w:r>
    </w:p>
    <w:p w14:paraId="4BC1E5FE" w14:textId="74B79445" w:rsidR="007C6C9B" w:rsidRPr="007C6C9B" w:rsidRDefault="007C6C9B" w:rsidP="007C6C9B">
      <w:pPr>
        <w:numPr>
          <w:ilvl w:val="0"/>
          <w:numId w:val="2"/>
        </w:numPr>
      </w:pPr>
      <w:r w:rsidRPr="007C6C9B">
        <w:t xml:space="preserve">If </w:t>
      </w:r>
      <m:oMath>
        <m:r>
          <w:rPr>
            <w:rFonts w:ascii="Cambria Math" w:hAnsi="Cambria Math"/>
          </w:rPr>
          <m:t>u=0 and v=0</m:t>
        </m:r>
      </m:oMath>
      <w:r w:rsidRPr="007C6C9B">
        <w:t xml:space="preserve">: The state remains unchanged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00⟩+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11⟩)</m:t>
        </m:r>
      </m:oMath>
      <w:r w:rsidR="00D85670">
        <w:rPr>
          <w:rFonts w:eastAsiaTheme="minorEastAsia"/>
        </w:rPr>
        <w:t>.</w:t>
      </w:r>
    </w:p>
    <w:p w14:paraId="68A11989" w14:textId="3AE322F2" w:rsidR="007C6C9B" w:rsidRPr="007C6C9B" w:rsidRDefault="007C6C9B" w:rsidP="007C6C9B">
      <w:pPr>
        <w:numPr>
          <w:ilvl w:val="0"/>
          <w:numId w:val="2"/>
        </w:numPr>
      </w:pPr>
      <w:r w:rsidRPr="007C6C9B">
        <w:t xml:space="preserve">If </w:t>
      </w:r>
      <m:oMath>
        <m:r>
          <w:rPr>
            <w:rFonts w:ascii="Cambria Math" w:hAnsi="Cambria Math"/>
          </w:rPr>
          <m:t>u=1 and v=0:</m:t>
        </m:r>
      </m:oMath>
      <w:r w:rsidRPr="007C6C9B">
        <w:t xml:space="preserve"> Alice applies a NOT gate to her qubit, flipping the 0 in her qubit to a 1, and 1 to a 0. The state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10⟩+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01⟩)</m:t>
        </m:r>
      </m:oMath>
    </w:p>
    <w:p w14:paraId="075D9BED" w14:textId="37C22096" w:rsidR="007C6C9B" w:rsidRPr="007C6C9B" w:rsidRDefault="007C6C9B" w:rsidP="007C6C9B">
      <w:pPr>
        <w:numPr>
          <w:ilvl w:val="0"/>
          <w:numId w:val="2"/>
        </w:numPr>
      </w:pPr>
      <w:r w:rsidRPr="007C6C9B">
        <w:t xml:space="preserve">If </w:t>
      </w:r>
      <m:oMath>
        <m:r>
          <w:rPr>
            <w:rFonts w:ascii="Cambria Math" w:hAnsi="Cambria Math"/>
          </w:rPr>
          <m:t>u=0 and v=1</m:t>
        </m:r>
      </m:oMath>
      <w:r w:rsidRPr="007C6C9B">
        <w:t xml:space="preserve">: Alice applies a Z gate, introducing a phase flip, and the state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00⟩-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11⟩)</m:t>
        </m:r>
      </m:oMath>
    </w:p>
    <w:p w14:paraId="2D338FF1" w14:textId="5B111F90" w:rsidR="007C6C9B" w:rsidRPr="007C6C9B" w:rsidRDefault="007C6C9B" w:rsidP="007C6C9B">
      <w:pPr>
        <w:numPr>
          <w:ilvl w:val="0"/>
          <w:numId w:val="2"/>
        </w:numPr>
      </w:pPr>
      <w:r w:rsidRPr="007C6C9B">
        <w:t xml:space="preserve">If </w:t>
      </w:r>
      <m:oMath>
        <m:r>
          <w:rPr>
            <w:rFonts w:ascii="Cambria Math" w:hAnsi="Cambria Math"/>
          </w:rPr>
          <m:t>u=1 and v=1:</m:t>
        </m:r>
      </m:oMath>
      <w:r w:rsidRPr="007C6C9B">
        <w:t xml:space="preserve"> Alice applies both the NOT gate and the Z gate, and the state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10⟩-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01⟩)</m:t>
        </m:r>
      </m:oMath>
    </w:p>
    <w:p w14:paraId="7CB2719F" w14:textId="58CBD655" w:rsidR="007C6C9B" w:rsidRPr="007C6C9B" w:rsidRDefault="007C6C9B" w:rsidP="008B0B29">
      <w:r w:rsidRPr="007C6C9B">
        <w:t xml:space="preserve">After these operations, Alice hands her qubit to Bob. Now, Bob has access to both qubits, and by measuring in the </w:t>
      </w:r>
      <m:oMath>
        <m:r>
          <w:rPr>
            <w:rFonts w:ascii="Cambria Math" w:hAnsi="Cambria Math"/>
          </w:rPr>
          <m:t>Bell basis</m:t>
        </m:r>
      </m:oMath>
      <w:r w:rsidRPr="007C6C9B">
        <w:t xml:space="preserve">, he can distinguish between the four possible states and thereby determine </w:t>
      </w:r>
      <m:oMath>
        <m:r>
          <w:rPr>
            <w:rFonts w:ascii="Cambria Math" w:hAnsi="Cambria Math"/>
          </w:rPr>
          <m:t>u and v.</m:t>
        </m:r>
      </m:oMath>
    </w:p>
    <w:p w14:paraId="64BDDDD1" w14:textId="77777777" w:rsidR="007C6C9B" w:rsidRPr="007C6C9B" w:rsidRDefault="007C6C9B" w:rsidP="007C6C9B">
      <w:r w:rsidRPr="007C6C9B">
        <w:t>The four possible Bell states are:</w:t>
      </w:r>
    </w:p>
    <w:p w14:paraId="62F37AE8" w14:textId="38AA5AE3" w:rsidR="007C6C9B" w:rsidRPr="00065FA7" w:rsidRDefault="00065FA7" w:rsidP="007C6C9B">
      <w:pPr>
        <w:numPr>
          <w:ilvl w:val="0"/>
          <w:numId w:val="3"/>
        </w:numPr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∣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Φ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⟩=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00⟩+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11⟩)</m:t>
        </m:r>
      </m:oMath>
    </w:p>
    <w:p w14:paraId="31BF0A45" w14:textId="181E3B5A" w:rsidR="007C6C9B" w:rsidRPr="00065FA7" w:rsidRDefault="00065FA7" w:rsidP="007C6C9B">
      <w:pPr>
        <w:numPr>
          <w:ilvl w:val="0"/>
          <w:numId w:val="3"/>
        </w:numPr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∣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Φ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Aptos"/>
              </w:rPr>
              <m:t>-</m:t>
            </m:r>
          </m:sup>
        </m:sSup>
        <m:r>
          <w:rPr>
            <w:rFonts w:ascii="Cambria Math" w:hAnsi="Cambria Math"/>
          </w:rPr>
          <m:t>⟩=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00⟩-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11⟩)</m:t>
        </m:r>
      </m:oMath>
    </w:p>
    <w:p w14:paraId="08F9D9CD" w14:textId="6FCBAE9E" w:rsidR="007C6C9B" w:rsidRPr="00065FA7" w:rsidRDefault="00065FA7" w:rsidP="007C6C9B">
      <w:pPr>
        <w:numPr>
          <w:ilvl w:val="0"/>
          <w:numId w:val="3"/>
        </w:numPr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w:lastRenderedPageBreak/>
          <m:t>∣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Ψ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⟩=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10⟩+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01⟩)</m:t>
        </m:r>
      </m:oMath>
    </w:p>
    <w:p w14:paraId="7425540D" w14:textId="3785A594" w:rsidR="007C6C9B" w:rsidRPr="00065FA7" w:rsidRDefault="00065FA7" w:rsidP="007C6C9B">
      <w:pPr>
        <w:numPr>
          <w:ilvl w:val="0"/>
          <w:numId w:val="3"/>
        </w:numPr>
        <w:rPr>
          <w:rFonts w:ascii="Cambria Math" w:hAnsi="Cambria Math"/>
          <w:oMath/>
        </w:rPr>
      </w:pPr>
      <m:oMath>
        <m:r>
          <w:rPr>
            <w:rFonts w:ascii="Cambria Math" w:hAnsi="Cambria Math" w:cs="Cambria Math"/>
          </w:rPr>
          <m:t>∣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Ψ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Aptos"/>
              </w:rPr>
              <m:t>-</m:t>
            </m:r>
          </m:sup>
        </m:sSup>
        <m:r>
          <w:rPr>
            <w:rFonts w:ascii="Cambria Math" w:hAnsi="Cambria Math"/>
          </w:rPr>
          <m:t>⟩=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10⟩-</m:t>
        </m:r>
        <m:r>
          <w:rPr>
            <w:rFonts w:ascii="Cambria Math" w:hAnsi="Cambria Math" w:cs="Cambria Math"/>
          </w:rPr>
          <m:t>∣</m:t>
        </m:r>
        <m:r>
          <w:rPr>
            <w:rFonts w:ascii="Cambria Math" w:hAnsi="Cambria Math"/>
          </w:rPr>
          <m:t>01⟩)</m:t>
        </m:r>
      </m:oMath>
    </w:p>
    <w:p w14:paraId="57167AF8" w14:textId="6E8DB377" w:rsidR="007C6C9B" w:rsidRDefault="007C6C9B" w:rsidP="007C6C9B">
      <w:r w:rsidRPr="007C6C9B">
        <w:t>By measuring the combined state of both qubits in this basis, Bob can distinguish which message Alice sent.</w:t>
      </w:r>
      <w:r w:rsidR="00065FA7">
        <w:t xml:space="preserve"> Based on his measurement of the </w:t>
      </w:r>
      <w:r w:rsidR="00372F0F">
        <w:t xml:space="preserve">qubit pair into </w:t>
      </w:r>
      <w:r w:rsidR="00065FA7">
        <w:t>Bell state</w:t>
      </w:r>
      <w:r w:rsidR="00372F0F">
        <w:t>, he can decode it to {</w:t>
      </w:r>
      <m:oMath>
        <m:r>
          <w:rPr>
            <w:rFonts w:ascii="Cambria Math" w:hAnsi="Cambria Math" w:cs="Cambria Math"/>
          </w:rPr>
          <m:t>∣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Φ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 xml:space="preserve">→00 ; </m:t>
        </m:r>
        <m:r>
          <w:rPr>
            <w:rFonts w:ascii="Cambria Math" w:hAnsi="Cambria Math" w:cs="Cambria Math"/>
          </w:rPr>
          <m:t>∣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Φ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Aptos"/>
              </w:rPr>
              <m:t>-</m:t>
            </m:r>
          </m:sup>
        </m:sSup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01  ;  </m:t>
        </m:r>
        <m:r>
          <w:rPr>
            <w:rFonts w:ascii="Cambria Math" w:hAnsi="Cambria Math" w:cs="Cambria Math"/>
          </w:rPr>
          <m:t>∣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Ψ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10  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Cambria Math"/>
          </w:rPr>
          <m:t>∣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Ψ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 w:cs="Aptos"/>
              </w:rPr>
              <m:t>-</m:t>
            </m:r>
          </m:sup>
        </m:sSup>
        <m:r>
          <w:rPr>
            <w:rFonts w:ascii="Cambria Math" w:hAnsi="Cambria Math"/>
          </w:rPr>
          <m:t>⟩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11   </m:t>
        </m:r>
      </m:oMath>
      <w:r w:rsidR="00372F0F">
        <w:t xml:space="preserve">} </w:t>
      </w:r>
    </w:p>
    <w:p w14:paraId="303AD686" w14:textId="77777777" w:rsidR="00E83852" w:rsidRDefault="00E83852" w:rsidP="007C6C9B">
      <w:pPr>
        <w:rPr>
          <w:b/>
          <w:bCs/>
          <w:sz w:val="32"/>
          <w:szCs w:val="32"/>
          <w:u w:val="single"/>
        </w:rPr>
      </w:pPr>
    </w:p>
    <w:p w14:paraId="0E9E1C7E" w14:textId="2D4E4F09" w:rsidR="00FB0D8C" w:rsidRPr="007C6C9B" w:rsidRDefault="00E83852" w:rsidP="007C6C9B">
      <w:r w:rsidRPr="00BA4E83">
        <w:rPr>
          <w:b/>
          <w:bCs/>
          <w:sz w:val="32"/>
          <w:szCs w:val="32"/>
          <w:u w:val="single"/>
        </w:rPr>
        <w:t>(</w:t>
      </w:r>
      <w:r>
        <w:rPr>
          <w:b/>
          <w:bCs/>
          <w:sz w:val="32"/>
          <w:szCs w:val="32"/>
          <w:u w:val="single"/>
        </w:rPr>
        <w:t>b</w:t>
      </w:r>
      <w:r w:rsidRPr="00BA4E83">
        <w:rPr>
          <w:b/>
          <w:bCs/>
          <w:sz w:val="32"/>
          <w:szCs w:val="32"/>
          <w:u w:val="single"/>
        </w:rPr>
        <w:t>)</w:t>
      </w:r>
    </w:p>
    <w:p w14:paraId="1A76A549" w14:textId="5D3168FA" w:rsidR="000121F5" w:rsidRPr="0039085E" w:rsidRDefault="00DA0A91" w:rsidP="006D42EA">
      <w:r>
        <w:rPr>
          <w:noProof/>
        </w:rPr>
        <w:lastRenderedPageBreak/>
        <w:drawing>
          <wp:inline distT="0" distB="0" distL="0" distR="0" wp14:anchorId="025B2A80" wp14:editId="211BB86A">
            <wp:extent cx="5943600" cy="7637780"/>
            <wp:effectExtent l="0" t="0" r="0" b="1270"/>
            <wp:docPr id="794152253" name="Picture 2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52253" name="Picture 2" descr="A notebook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AF02" w14:textId="1751C4D9" w:rsidR="00EA1176" w:rsidRPr="0039085E" w:rsidRDefault="00EA1176" w:rsidP="00EA1176"/>
    <w:p w14:paraId="5CB1666B" w14:textId="04B2DC8E" w:rsidR="001D464C" w:rsidRDefault="00DA0A91">
      <w:r>
        <w:rPr>
          <w:noProof/>
        </w:rPr>
        <w:lastRenderedPageBreak/>
        <w:drawing>
          <wp:inline distT="0" distB="0" distL="0" distR="0" wp14:anchorId="1351BCCF" wp14:editId="5F8846FC">
            <wp:extent cx="5943600" cy="2927985"/>
            <wp:effectExtent l="0" t="0" r="0" b="5715"/>
            <wp:docPr id="600597309" name="Picture 3" descr="A close-up of a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97309" name="Picture 3" descr="A close-up of a paper with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002A23"/>
    <w:multiLevelType w:val="multilevel"/>
    <w:tmpl w:val="9940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20D77"/>
    <w:multiLevelType w:val="multilevel"/>
    <w:tmpl w:val="9A1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42262"/>
    <w:multiLevelType w:val="multilevel"/>
    <w:tmpl w:val="90C2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846452">
    <w:abstractNumId w:val="1"/>
  </w:num>
  <w:num w:numId="2" w16cid:durableId="1166476072">
    <w:abstractNumId w:val="2"/>
  </w:num>
  <w:num w:numId="3" w16cid:durableId="163382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16"/>
    <w:rsid w:val="000121F5"/>
    <w:rsid w:val="00065FA7"/>
    <w:rsid w:val="000D0F16"/>
    <w:rsid w:val="001D464C"/>
    <w:rsid w:val="00372F0F"/>
    <w:rsid w:val="00375C06"/>
    <w:rsid w:val="0039085E"/>
    <w:rsid w:val="004342FF"/>
    <w:rsid w:val="004A4286"/>
    <w:rsid w:val="00630017"/>
    <w:rsid w:val="00646C20"/>
    <w:rsid w:val="006C070F"/>
    <w:rsid w:val="006D42EA"/>
    <w:rsid w:val="00750B43"/>
    <w:rsid w:val="007C6C9B"/>
    <w:rsid w:val="008B0B29"/>
    <w:rsid w:val="00AC06DD"/>
    <w:rsid w:val="00B15599"/>
    <w:rsid w:val="00D01839"/>
    <w:rsid w:val="00D85670"/>
    <w:rsid w:val="00DA0A91"/>
    <w:rsid w:val="00DD2548"/>
    <w:rsid w:val="00E271D4"/>
    <w:rsid w:val="00E83852"/>
    <w:rsid w:val="00EA1176"/>
    <w:rsid w:val="00F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6F7E"/>
  <w15:chartTrackingRefBased/>
  <w15:docId w15:val="{55ED512A-897B-4C74-9E90-BC9C9E67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76"/>
  </w:style>
  <w:style w:type="paragraph" w:styleId="Heading1">
    <w:name w:val="heading 1"/>
    <w:basedOn w:val="Normal"/>
    <w:next w:val="Normal"/>
    <w:link w:val="Heading1Char"/>
    <w:uiPriority w:val="9"/>
    <w:qFormat/>
    <w:rsid w:val="000D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0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F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cmu.edu/~odonnell/quantum15/lecture03.pdf" TargetMode="External"/><Relationship Id="rId5" Type="http://schemas.openxmlformats.org/officeDocument/2006/relationships/hyperlink" Target="https://en.wikipedia.org/wiki/Bell_st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21</cp:revision>
  <dcterms:created xsi:type="dcterms:W3CDTF">2024-09-21T05:22:00Z</dcterms:created>
  <dcterms:modified xsi:type="dcterms:W3CDTF">2024-09-21T06:26:00Z</dcterms:modified>
</cp:coreProperties>
</file>