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Reliability Scores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Language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Alpha:0.8230337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Rho:0.255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Kappa:0.822807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Quality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Alpha:0.6305788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Rho:0.03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Kappa:0.9018242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Stance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Alpha:0.4952574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Rho:1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Kappa:0.4303797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Argumentation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Alpha:0.5062696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Rho:1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Kappa:0.567355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Comment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Krippendorff’s Alpha:0.4198895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Shaffer's Rho:1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Cohen's Kappa:0.4215349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Tone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Writer.Character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Alpha:0.3380645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Rho:0.25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Kappa:0.7700708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Remark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Alpha:0.4705882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Rho:1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Kappa:0.6246564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Relevancy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Krippendorff’s Alpha:-0.04709141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Shaffer's Rho:1 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0"/>
          <w:szCs w:val="20"/>
          <w:highlight w:val="white"/>
          <w:rtl w:val="0"/>
        </w:rPr>
        <w:t xml:space="preserve">Cohen's Kappa:0.1084233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Issues: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derogatory comments to be a good argument?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texts sometimes have a few lines of relevant information and the rest is irrelevant. What should we do about that?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 and characteristic.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emoji.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related to the user and not the content.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Relevancy to the person or content in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