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FA791" w14:textId="77777777" w:rsidR="0037536C" w:rsidRPr="0037536C" w:rsidRDefault="0037536C" w:rsidP="0037536C">
      <w:pPr>
        <w:rPr>
          <w:rFonts w:eastAsia="Times New Roman"/>
          <w:sz w:val="24"/>
          <w:szCs w:val="24"/>
        </w:rPr>
      </w:pPr>
      <w:proofErr w:type="gramStart"/>
      <w:r>
        <w:t>Prompt :</w:t>
      </w:r>
      <w:proofErr w:type="gramEnd"/>
      <w:r>
        <w:t xml:space="preserve"> </w:t>
      </w:r>
      <w:r w:rsidRPr="0037536C">
        <w:rPr>
          <w:rFonts w:eastAsia="Times New Roman"/>
          <w:sz w:val="24"/>
          <w:szCs w:val="24"/>
        </w:rPr>
        <w:t xml:space="preserve">Customer tries to transfer ₹50,000.Error shown: "Transaction could not be </w:t>
      </w:r>
      <w:proofErr w:type="spellStart"/>
      <w:r w:rsidRPr="0037536C">
        <w:rPr>
          <w:rFonts w:eastAsia="Times New Roman"/>
          <w:sz w:val="24"/>
          <w:szCs w:val="24"/>
        </w:rPr>
        <w:t>completed."As</w:t>
      </w:r>
      <w:proofErr w:type="spellEnd"/>
      <w:r w:rsidRPr="0037536C">
        <w:rPr>
          <w:rFonts w:eastAsia="Times New Roman"/>
          <w:sz w:val="24"/>
          <w:szCs w:val="24"/>
        </w:rPr>
        <w:t xml:space="preserve"> a user I'm unable to find the root cause. Try to figure out the list of possibilities for the error and </w:t>
      </w:r>
      <w:proofErr w:type="spellStart"/>
      <w:r w:rsidRPr="0037536C">
        <w:rPr>
          <w:rFonts w:eastAsia="Times New Roman"/>
          <w:sz w:val="24"/>
          <w:szCs w:val="24"/>
        </w:rPr>
        <w:t>expalin</w:t>
      </w:r>
      <w:proofErr w:type="spellEnd"/>
      <w:r w:rsidRPr="0037536C">
        <w:rPr>
          <w:rFonts w:eastAsia="Times New Roman"/>
          <w:sz w:val="24"/>
          <w:szCs w:val="24"/>
        </w:rPr>
        <w:t xml:space="preserve"> </w:t>
      </w:r>
      <w:proofErr w:type="gramStart"/>
      <w:r w:rsidRPr="0037536C">
        <w:rPr>
          <w:rFonts w:eastAsia="Times New Roman"/>
          <w:sz w:val="24"/>
          <w:szCs w:val="24"/>
        </w:rPr>
        <w:t>your</w:t>
      </w:r>
      <w:proofErr w:type="gramEnd"/>
      <w:r w:rsidRPr="0037536C">
        <w:rPr>
          <w:rFonts w:eastAsia="Times New Roman"/>
          <w:sz w:val="24"/>
          <w:szCs w:val="24"/>
        </w:rPr>
        <w:t xml:space="preserve"> reasoning while answering </w:t>
      </w:r>
    </w:p>
    <w:p w14:paraId="7E42E743" w14:textId="74983942" w:rsidR="00EA1B04" w:rsidRDefault="00EA1B04" w:rsidP="0037536C">
      <w:pPr>
        <w:jc w:val="left"/>
      </w:pPr>
    </w:p>
    <w:p w14:paraId="0ED9A0AD" w14:textId="4DF5BE86" w:rsidR="0037536C" w:rsidRDefault="0037536C" w:rsidP="0037536C">
      <w:pPr>
        <w:jc w:val="left"/>
      </w:pPr>
    </w:p>
    <w:p w14:paraId="679B04ED" w14:textId="4CF93057" w:rsidR="0037536C" w:rsidRDefault="0037536C" w:rsidP="0037536C">
      <w:pPr>
        <w:jc w:val="left"/>
      </w:pPr>
      <w:r>
        <w:t>Response:</w:t>
      </w:r>
    </w:p>
    <w:p w14:paraId="09D89B01" w14:textId="77777777" w:rsidR="0037536C" w:rsidRPr="0037536C" w:rsidRDefault="0037536C" w:rsidP="0037536C">
      <w:pPr>
        <w:spacing w:before="100" w:beforeAutospacing="1" w:after="100" w:afterAutospacing="1" w:line="240" w:lineRule="auto"/>
        <w:jc w:val="left"/>
        <w:rPr>
          <w:rFonts w:eastAsia="Times New Roman"/>
          <w:sz w:val="24"/>
          <w:szCs w:val="24"/>
        </w:rPr>
      </w:pPr>
      <w:r w:rsidRPr="0037536C">
        <w:rPr>
          <w:rFonts w:eastAsia="Times New Roman"/>
          <w:sz w:val="24"/>
          <w:szCs w:val="24"/>
        </w:rPr>
        <w:t xml:space="preserve">When a generic message like </w:t>
      </w:r>
      <w:r w:rsidRPr="0037536C">
        <w:rPr>
          <w:rFonts w:eastAsia="Times New Roman"/>
          <w:b/>
          <w:bCs/>
          <w:sz w:val="24"/>
          <w:szCs w:val="24"/>
        </w:rPr>
        <w:t>"Transaction could not be completed."</w:t>
      </w:r>
      <w:r w:rsidRPr="0037536C">
        <w:rPr>
          <w:rFonts w:eastAsia="Times New Roman"/>
          <w:sz w:val="24"/>
          <w:szCs w:val="24"/>
        </w:rPr>
        <w:t xml:space="preserve"> is shown, the user cannot determine the actual cause because multiple failures can produce the same error. The best approach is to consider the transaction flow and identify where it could have failed.</w:t>
      </w:r>
    </w:p>
    <w:p w14:paraId="55BF2996" w14:textId="77777777" w:rsidR="0037536C" w:rsidRPr="0037536C" w:rsidRDefault="0037536C" w:rsidP="0037536C">
      <w:pPr>
        <w:spacing w:before="100" w:beforeAutospacing="1" w:after="100" w:afterAutospacing="1" w:line="240" w:lineRule="auto"/>
        <w:jc w:val="left"/>
        <w:outlineLvl w:val="1"/>
        <w:rPr>
          <w:rFonts w:eastAsia="Times New Roman"/>
          <w:b/>
          <w:bCs/>
          <w:sz w:val="36"/>
          <w:szCs w:val="36"/>
        </w:rPr>
      </w:pPr>
      <w:r w:rsidRPr="0037536C">
        <w:rPr>
          <w:rFonts w:eastAsia="Times New Roman"/>
          <w:b/>
          <w:bCs/>
          <w:sz w:val="36"/>
          <w:szCs w:val="36"/>
        </w:rPr>
        <w:t>Possible causes and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9163"/>
      </w:tblGrid>
      <w:tr w:rsidR="0037536C" w:rsidRPr="0037536C" w14:paraId="390121D4" w14:textId="77777777" w:rsidTr="0037536C">
        <w:trPr>
          <w:tblHeader/>
          <w:tblCellSpacing w:w="15" w:type="dxa"/>
        </w:trPr>
        <w:tc>
          <w:tcPr>
            <w:tcW w:w="0" w:type="auto"/>
            <w:vAlign w:val="center"/>
            <w:hideMark/>
          </w:tcPr>
          <w:p w14:paraId="21AB507C" w14:textId="77777777" w:rsidR="0037536C" w:rsidRPr="0037536C" w:rsidRDefault="0037536C" w:rsidP="0037536C">
            <w:pPr>
              <w:spacing w:line="240" w:lineRule="auto"/>
              <w:rPr>
                <w:rFonts w:eastAsia="Times New Roman"/>
                <w:b/>
                <w:bCs/>
                <w:sz w:val="24"/>
                <w:szCs w:val="24"/>
              </w:rPr>
            </w:pPr>
            <w:r w:rsidRPr="0037536C">
              <w:rPr>
                <w:rFonts w:eastAsia="Times New Roman"/>
                <w:b/>
                <w:bCs/>
                <w:sz w:val="24"/>
                <w:szCs w:val="24"/>
              </w:rPr>
              <w:t>Possible Cause</w:t>
            </w:r>
          </w:p>
        </w:tc>
        <w:tc>
          <w:tcPr>
            <w:tcW w:w="0" w:type="auto"/>
            <w:vAlign w:val="center"/>
            <w:hideMark/>
          </w:tcPr>
          <w:p w14:paraId="443B7B97" w14:textId="77777777" w:rsidR="0037536C" w:rsidRPr="0037536C" w:rsidRDefault="0037536C" w:rsidP="0037536C">
            <w:pPr>
              <w:spacing w:line="240" w:lineRule="auto"/>
              <w:rPr>
                <w:rFonts w:eastAsia="Times New Roman"/>
                <w:b/>
                <w:bCs/>
                <w:sz w:val="24"/>
                <w:szCs w:val="24"/>
              </w:rPr>
            </w:pPr>
            <w:r w:rsidRPr="0037536C">
              <w:rPr>
                <w:rFonts w:eastAsia="Times New Roman"/>
                <w:b/>
                <w:bCs/>
                <w:sz w:val="24"/>
                <w:szCs w:val="24"/>
              </w:rPr>
              <w:t>Reasoning</w:t>
            </w:r>
          </w:p>
        </w:tc>
      </w:tr>
      <w:tr w:rsidR="0037536C" w:rsidRPr="0037536C" w14:paraId="372F36C9" w14:textId="77777777" w:rsidTr="0037536C">
        <w:trPr>
          <w:tblCellSpacing w:w="15" w:type="dxa"/>
        </w:trPr>
        <w:tc>
          <w:tcPr>
            <w:tcW w:w="0" w:type="auto"/>
            <w:vAlign w:val="center"/>
            <w:hideMark/>
          </w:tcPr>
          <w:p w14:paraId="7B7B90E9"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Insufficient account balance</w:t>
            </w:r>
          </w:p>
        </w:tc>
        <w:tc>
          <w:tcPr>
            <w:tcW w:w="0" w:type="auto"/>
            <w:vAlign w:val="center"/>
            <w:hideMark/>
          </w:tcPr>
          <w:p w14:paraId="4E73451D"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The account may not have enough available funds after considering holds, pending transactions, or minimum balance requirements.</w:t>
            </w:r>
          </w:p>
        </w:tc>
      </w:tr>
      <w:tr w:rsidR="0037536C" w:rsidRPr="0037536C" w14:paraId="34C7EA69" w14:textId="77777777" w:rsidTr="0037536C">
        <w:trPr>
          <w:tblCellSpacing w:w="15" w:type="dxa"/>
        </w:trPr>
        <w:tc>
          <w:tcPr>
            <w:tcW w:w="0" w:type="auto"/>
            <w:vAlign w:val="center"/>
            <w:hideMark/>
          </w:tcPr>
          <w:p w14:paraId="2955A146"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Exceeded transaction limit</w:t>
            </w:r>
          </w:p>
        </w:tc>
        <w:tc>
          <w:tcPr>
            <w:tcW w:w="0" w:type="auto"/>
            <w:vAlign w:val="center"/>
            <w:hideMark/>
          </w:tcPr>
          <w:p w14:paraId="5518D59E"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₹50,000 may exceed the user's per-transaction, daily, or monthly transfer limit configured by the bank or payment platform.</w:t>
            </w:r>
          </w:p>
        </w:tc>
      </w:tr>
      <w:tr w:rsidR="0037536C" w:rsidRPr="0037536C" w14:paraId="317082D3" w14:textId="77777777" w:rsidTr="0037536C">
        <w:trPr>
          <w:tblCellSpacing w:w="15" w:type="dxa"/>
        </w:trPr>
        <w:tc>
          <w:tcPr>
            <w:tcW w:w="0" w:type="auto"/>
            <w:vAlign w:val="center"/>
            <w:hideMark/>
          </w:tcPr>
          <w:p w14:paraId="74789A14"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Beneficiary restrictions</w:t>
            </w:r>
          </w:p>
        </w:tc>
        <w:tc>
          <w:tcPr>
            <w:tcW w:w="0" w:type="auto"/>
            <w:vAlign w:val="center"/>
            <w:hideMark/>
          </w:tcPr>
          <w:p w14:paraId="51BBEC99"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The recipient account may not be active, may be frozen, closed, or not yet activated (for example, cooling period after adding a beneficiary).</w:t>
            </w:r>
          </w:p>
        </w:tc>
      </w:tr>
      <w:tr w:rsidR="0037536C" w:rsidRPr="0037536C" w14:paraId="7BADAB16" w14:textId="77777777" w:rsidTr="0037536C">
        <w:trPr>
          <w:tblCellSpacing w:w="15" w:type="dxa"/>
        </w:trPr>
        <w:tc>
          <w:tcPr>
            <w:tcW w:w="0" w:type="auto"/>
            <w:vAlign w:val="center"/>
            <w:hideMark/>
          </w:tcPr>
          <w:p w14:paraId="445798F1"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Invalid beneficiary details</w:t>
            </w:r>
          </w:p>
        </w:tc>
        <w:tc>
          <w:tcPr>
            <w:tcW w:w="0" w:type="auto"/>
            <w:vAlign w:val="center"/>
            <w:hideMark/>
          </w:tcPr>
          <w:p w14:paraId="6F93298B"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Incorrect account number, IFSC, or recipient information can cause the transfer to fail during validation.</w:t>
            </w:r>
          </w:p>
        </w:tc>
      </w:tr>
      <w:tr w:rsidR="0037536C" w:rsidRPr="0037536C" w14:paraId="69107C6D" w14:textId="77777777" w:rsidTr="0037536C">
        <w:trPr>
          <w:tblCellSpacing w:w="15" w:type="dxa"/>
        </w:trPr>
        <w:tc>
          <w:tcPr>
            <w:tcW w:w="0" w:type="auto"/>
            <w:vAlign w:val="center"/>
            <w:hideMark/>
          </w:tcPr>
          <w:p w14:paraId="508952EB"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Authentication failure</w:t>
            </w:r>
          </w:p>
        </w:tc>
        <w:tc>
          <w:tcPr>
            <w:tcW w:w="0" w:type="auto"/>
            <w:vAlign w:val="center"/>
            <w:hideMark/>
          </w:tcPr>
          <w:p w14:paraId="3F3ED8D0"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OTP, PIN, password, biometric authentication, or two-factor authentication may have failed or expired.</w:t>
            </w:r>
          </w:p>
        </w:tc>
      </w:tr>
      <w:tr w:rsidR="0037536C" w:rsidRPr="0037536C" w14:paraId="4A7D13FA" w14:textId="77777777" w:rsidTr="0037536C">
        <w:trPr>
          <w:tblCellSpacing w:w="15" w:type="dxa"/>
        </w:trPr>
        <w:tc>
          <w:tcPr>
            <w:tcW w:w="0" w:type="auto"/>
            <w:vAlign w:val="center"/>
            <w:hideMark/>
          </w:tcPr>
          <w:p w14:paraId="38824BC6"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Session timeout</w:t>
            </w:r>
          </w:p>
        </w:tc>
        <w:tc>
          <w:tcPr>
            <w:tcW w:w="0" w:type="auto"/>
            <w:vAlign w:val="center"/>
            <w:hideMark/>
          </w:tcPr>
          <w:p w14:paraId="79A1AD2A"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The user's session may have expired before completing the transfer, causing the backend to reject the request.</w:t>
            </w:r>
          </w:p>
        </w:tc>
      </w:tr>
      <w:tr w:rsidR="0037536C" w:rsidRPr="0037536C" w14:paraId="3D0E9F30" w14:textId="77777777" w:rsidTr="0037536C">
        <w:trPr>
          <w:tblCellSpacing w:w="15" w:type="dxa"/>
        </w:trPr>
        <w:tc>
          <w:tcPr>
            <w:tcW w:w="0" w:type="auto"/>
            <w:vAlign w:val="center"/>
            <w:hideMark/>
          </w:tcPr>
          <w:p w14:paraId="3B743111"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Network connectivity issue</w:t>
            </w:r>
          </w:p>
        </w:tc>
        <w:tc>
          <w:tcPr>
            <w:tcW w:w="0" w:type="auto"/>
            <w:vAlign w:val="center"/>
            <w:hideMark/>
          </w:tcPr>
          <w:p w14:paraId="738B2B72"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Poor internet connectivity or request timeout may prevent the request from reaching the server or receiving a response.</w:t>
            </w:r>
          </w:p>
        </w:tc>
      </w:tr>
      <w:tr w:rsidR="0037536C" w:rsidRPr="0037536C" w14:paraId="09D10297" w14:textId="77777777" w:rsidTr="0037536C">
        <w:trPr>
          <w:tblCellSpacing w:w="15" w:type="dxa"/>
        </w:trPr>
        <w:tc>
          <w:tcPr>
            <w:tcW w:w="0" w:type="auto"/>
            <w:vAlign w:val="center"/>
            <w:hideMark/>
          </w:tcPr>
          <w:p w14:paraId="74FDC821"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Bank server downtime</w:t>
            </w:r>
          </w:p>
        </w:tc>
        <w:tc>
          <w:tcPr>
            <w:tcW w:w="0" w:type="auto"/>
            <w:vAlign w:val="center"/>
            <w:hideMark/>
          </w:tcPr>
          <w:p w14:paraId="46F39612"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The sender's or receiver's bank systems may be temporarily unavailable due to maintenance or outages.</w:t>
            </w:r>
          </w:p>
        </w:tc>
      </w:tr>
      <w:tr w:rsidR="0037536C" w:rsidRPr="0037536C" w14:paraId="1A50A269" w14:textId="77777777" w:rsidTr="0037536C">
        <w:trPr>
          <w:tblCellSpacing w:w="15" w:type="dxa"/>
        </w:trPr>
        <w:tc>
          <w:tcPr>
            <w:tcW w:w="0" w:type="auto"/>
            <w:vAlign w:val="center"/>
            <w:hideMark/>
          </w:tcPr>
          <w:p w14:paraId="325D0A5C"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Payment network failure</w:t>
            </w:r>
          </w:p>
        </w:tc>
        <w:tc>
          <w:tcPr>
            <w:tcW w:w="0" w:type="auto"/>
            <w:vAlign w:val="center"/>
            <w:hideMark/>
          </w:tcPr>
          <w:p w14:paraId="36634B68"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The payment rail (NEFT, IMPS, RTGS, UPI, etc.) may be experiencing temporary failures or congestion.</w:t>
            </w:r>
          </w:p>
        </w:tc>
      </w:tr>
      <w:tr w:rsidR="0037536C" w:rsidRPr="0037536C" w14:paraId="29A2CBA8" w14:textId="77777777" w:rsidTr="0037536C">
        <w:trPr>
          <w:tblCellSpacing w:w="15" w:type="dxa"/>
        </w:trPr>
        <w:tc>
          <w:tcPr>
            <w:tcW w:w="0" w:type="auto"/>
            <w:vAlign w:val="center"/>
            <w:hideMark/>
          </w:tcPr>
          <w:p w14:paraId="22735084"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Core banking timeout</w:t>
            </w:r>
          </w:p>
        </w:tc>
        <w:tc>
          <w:tcPr>
            <w:tcW w:w="0" w:type="auto"/>
            <w:vAlign w:val="center"/>
            <w:hideMark/>
          </w:tcPr>
          <w:p w14:paraId="3CE49E89"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The transaction request reached the bank but timed out while waiting for a response from the core banking system.</w:t>
            </w:r>
          </w:p>
        </w:tc>
      </w:tr>
      <w:tr w:rsidR="0037536C" w:rsidRPr="0037536C" w14:paraId="59F9EC98" w14:textId="77777777" w:rsidTr="0037536C">
        <w:trPr>
          <w:tblCellSpacing w:w="15" w:type="dxa"/>
        </w:trPr>
        <w:tc>
          <w:tcPr>
            <w:tcW w:w="0" w:type="auto"/>
            <w:vAlign w:val="center"/>
            <w:hideMark/>
          </w:tcPr>
          <w:p w14:paraId="656BB65C"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Duplicate transaction detection</w:t>
            </w:r>
          </w:p>
        </w:tc>
        <w:tc>
          <w:tcPr>
            <w:tcW w:w="0" w:type="auto"/>
            <w:vAlign w:val="center"/>
            <w:hideMark/>
          </w:tcPr>
          <w:p w14:paraId="703FC874"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The system may detect another recent transaction with the same details and reject it to prevent duplicate payments.</w:t>
            </w:r>
          </w:p>
        </w:tc>
      </w:tr>
      <w:tr w:rsidR="0037536C" w:rsidRPr="0037536C" w14:paraId="55E0A29A" w14:textId="77777777" w:rsidTr="0037536C">
        <w:trPr>
          <w:tblCellSpacing w:w="15" w:type="dxa"/>
        </w:trPr>
        <w:tc>
          <w:tcPr>
            <w:tcW w:w="0" w:type="auto"/>
            <w:vAlign w:val="center"/>
            <w:hideMark/>
          </w:tcPr>
          <w:p w14:paraId="63F67722"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Fraud or risk engine block</w:t>
            </w:r>
          </w:p>
        </w:tc>
        <w:tc>
          <w:tcPr>
            <w:tcW w:w="0" w:type="auto"/>
            <w:vAlign w:val="center"/>
            <w:hideMark/>
          </w:tcPr>
          <w:p w14:paraId="01452D1F"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A large or unusual transfer (₹50,000) may trigger fraud detection rules, requiring additional verification or causing an automatic decline.</w:t>
            </w:r>
          </w:p>
        </w:tc>
      </w:tr>
      <w:tr w:rsidR="0037536C" w:rsidRPr="0037536C" w14:paraId="50B3DF8C" w14:textId="77777777" w:rsidTr="0037536C">
        <w:trPr>
          <w:tblCellSpacing w:w="15" w:type="dxa"/>
        </w:trPr>
        <w:tc>
          <w:tcPr>
            <w:tcW w:w="0" w:type="auto"/>
            <w:vAlign w:val="center"/>
            <w:hideMark/>
          </w:tcPr>
          <w:p w14:paraId="25CACB75"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Regulatory or compliance checks</w:t>
            </w:r>
          </w:p>
        </w:tc>
        <w:tc>
          <w:tcPr>
            <w:tcW w:w="0" w:type="auto"/>
            <w:vAlign w:val="center"/>
            <w:hideMark/>
          </w:tcPr>
          <w:p w14:paraId="6FEC20D1"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AML, sanctions screening, or other compliance validations may have failed.</w:t>
            </w:r>
          </w:p>
        </w:tc>
      </w:tr>
      <w:tr w:rsidR="0037536C" w:rsidRPr="0037536C" w14:paraId="586675D9" w14:textId="77777777" w:rsidTr="0037536C">
        <w:trPr>
          <w:tblCellSpacing w:w="15" w:type="dxa"/>
        </w:trPr>
        <w:tc>
          <w:tcPr>
            <w:tcW w:w="0" w:type="auto"/>
            <w:vAlign w:val="center"/>
            <w:hideMark/>
          </w:tcPr>
          <w:p w14:paraId="1F93CDCF"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Account restrictions</w:t>
            </w:r>
          </w:p>
        </w:tc>
        <w:tc>
          <w:tcPr>
            <w:tcW w:w="0" w:type="auto"/>
            <w:vAlign w:val="center"/>
            <w:hideMark/>
          </w:tcPr>
          <w:p w14:paraId="044B50C6"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The sender's account may be frozen, blocked, inactive, or restricted from outward transfers.</w:t>
            </w:r>
          </w:p>
        </w:tc>
      </w:tr>
      <w:tr w:rsidR="0037536C" w:rsidRPr="0037536C" w14:paraId="65919A24" w14:textId="77777777" w:rsidTr="0037536C">
        <w:trPr>
          <w:tblCellSpacing w:w="15" w:type="dxa"/>
        </w:trPr>
        <w:tc>
          <w:tcPr>
            <w:tcW w:w="0" w:type="auto"/>
            <w:vAlign w:val="center"/>
            <w:hideMark/>
          </w:tcPr>
          <w:p w14:paraId="6DC3EF54"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Receiver account restrictions</w:t>
            </w:r>
          </w:p>
        </w:tc>
        <w:tc>
          <w:tcPr>
            <w:tcW w:w="0" w:type="auto"/>
            <w:vAlign w:val="center"/>
            <w:hideMark/>
          </w:tcPr>
          <w:p w14:paraId="10C16021"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The beneficiary account may not be eligible to receive the transfer due to restrictions or status.</w:t>
            </w:r>
          </w:p>
        </w:tc>
      </w:tr>
      <w:tr w:rsidR="0037536C" w:rsidRPr="0037536C" w14:paraId="25A546E4" w14:textId="77777777" w:rsidTr="0037536C">
        <w:trPr>
          <w:tblCellSpacing w:w="15" w:type="dxa"/>
        </w:trPr>
        <w:tc>
          <w:tcPr>
            <w:tcW w:w="0" w:type="auto"/>
            <w:vAlign w:val="center"/>
            <w:hideMark/>
          </w:tcPr>
          <w:p w14:paraId="1DD35436"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Technical validation error</w:t>
            </w:r>
          </w:p>
        </w:tc>
        <w:tc>
          <w:tcPr>
            <w:tcW w:w="0" w:type="auto"/>
            <w:vAlign w:val="center"/>
            <w:hideMark/>
          </w:tcPr>
          <w:p w14:paraId="4F525C21"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Mandatory fields, request format, or transaction metadata may be invalid due to a client or backend issue.</w:t>
            </w:r>
          </w:p>
        </w:tc>
      </w:tr>
      <w:tr w:rsidR="0037536C" w:rsidRPr="0037536C" w14:paraId="30ABEB80" w14:textId="77777777" w:rsidTr="0037536C">
        <w:trPr>
          <w:tblCellSpacing w:w="15" w:type="dxa"/>
        </w:trPr>
        <w:tc>
          <w:tcPr>
            <w:tcW w:w="0" w:type="auto"/>
            <w:vAlign w:val="center"/>
            <w:hideMark/>
          </w:tcPr>
          <w:p w14:paraId="509D57B1"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Currency mismatch</w:t>
            </w:r>
          </w:p>
        </w:tc>
        <w:tc>
          <w:tcPr>
            <w:tcW w:w="0" w:type="auto"/>
            <w:vAlign w:val="center"/>
            <w:hideMark/>
          </w:tcPr>
          <w:p w14:paraId="3F3A0A5A"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If cross-currency transfers are supported, an unsupported currency combination could result in failure.</w:t>
            </w:r>
          </w:p>
        </w:tc>
      </w:tr>
      <w:tr w:rsidR="0037536C" w:rsidRPr="0037536C" w14:paraId="2AC09AFF" w14:textId="77777777" w:rsidTr="0037536C">
        <w:trPr>
          <w:tblCellSpacing w:w="15" w:type="dxa"/>
        </w:trPr>
        <w:tc>
          <w:tcPr>
            <w:tcW w:w="0" w:type="auto"/>
            <w:vAlign w:val="center"/>
            <w:hideMark/>
          </w:tcPr>
          <w:p w14:paraId="4E7647F2"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Service configuration issue</w:t>
            </w:r>
          </w:p>
        </w:tc>
        <w:tc>
          <w:tcPr>
            <w:tcW w:w="0" w:type="auto"/>
            <w:vAlign w:val="center"/>
            <w:hideMark/>
          </w:tcPr>
          <w:p w14:paraId="2AB2DC77"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The selected transfer type may not support the requested amount or destination.</w:t>
            </w:r>
          </w:p>
        </w:tc>
      </w:tr>
      <w:tr w:rsidR="0037536C" w:rsidRPr="0037536C" w14:paraId="49A002C0" w14:textId="77777777" w:rsidTr="0037536C">
        <w:trPr>
          <w:tblCellSpacing w:w="15" w:type="dxa"/>
        </w:trPr>
        <w:tc>
          <w:tcPr>
            <w:tcW w:w="0" w:type="auto"/>
            <w:vAlign w:val="center"/>
            <w:hideMark/>
          </w:tcPr>
          <w:p w14:paraId="3A06F357"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Database or system error</w:t>
            </w:r>
          </w:p>
        </w:tc>
        <w:tc>
          <w:tcPr>
            <w:tcW w:w="0" w:type="auto"/>
            <w:vAlign w:val="center"/>
            <w:hideMark/>
          </w:tcPr>
          <w:p w14:paraId="37B22E1E"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Internal exceptions, database failures, or infrastructure problems may interrupt transaction processing.</w:t>
            </w:r>
          </w:p>
        </w:tc>
      </w:tr>
      <w:tr w:rsidR="0037536C" w:rsidRPr="0037536C" w14:paraId="43E60CD9" w14:textId="77777777" w:rsidTr="0037536C">
        <w:trPr>
          <w:tblCellSpacing w:w="15" w:type="dxa"/>
        </w:trPr>
        <w:tc>
          <w:tcPr>
            <w:tcW w:w="0" w:type="auto"/>
            <w:vAlign w:val="center"/>
            <w:hideMark/>
          </w:tcPr>
          <w:p w14:paraId="1A964F07" w14:textId="77777777" w:rsidR="0037536C" w:rsidRPr="0037536C" w:rsidRDefault="0037536C" w:rsidP="0037536C">
            <w:pPr>
              <w:spacing w:line="240" w:lineRule="auto"/>
              <w:jc w:val="left"/>
              <w:rPr>
                <w:rFonts w:eastAsia="Times New Roman"/>
                <w:sz w:val="24"/>
                <w:szCs w:val="24"/>
              </w:rPr>
            </w:pPr>
            <w:r w:rsidRPr="0037536C">
              <w:rPr>
                <w:rFonts w:eastAsia="Times New Roman"/>
                <w:b/>
                <w:bCs/>
                <w:sz w:val="24"/>
                <w:szCs w:val="24"/>
              </w:rPr>
              <w:t>Maintenance window</w:t>
            </w:r>
          </w:p>
        </w:tc>
        <w:tc>
          <w:tcPr>
            <w:tcW w:w="0" w:type="auto"/>
            <w:vAlign w:val="center"/>
            <w:hideMark/>
          </w:tcPr>
          <w:p w14:paraId="136279C4" w14:textId="77777777" w:rsidR="0037536C" w:rsidRPr="0037536C" w:rsidRDefault="0037536C" w:rsidP="0037536C">
            <w:pPr>
              <w:spacing w:line="240" w:lineRule="auto"/>
              <w:jc w:val="left"/>
              <w:rPr>
                <w:rFonts w:eastAsia="Times New Roman"/>
                <w:sz w:val="24"/>
                <w:szCs w:val="24"/>
              </w:rPr>
            </w:pPr>
            <w:r w:rsidRPr="0037536C">
              <w:rPr>
                <w:rFonts w:eastAsia="Times New Roman"/>
                <w:sz w:val="24"/>
                <w:szCs w:val="24"/>
              </w:rPr>
              <w:t>Scheduled maintenance may temporarily disable fund transfer services.</w:t>
            </w:r>
          </w:p>
        </w:tc>
      </w:tr>
    </w:tbl>
    <w:p w14:paraId="6B87C6F5" w14:textId="77777777" w:rsidR="0037536C" w:rsidRPr="0037536C" w:rsidRDefault="0037536C" w:rsidP="0037536C">
      <w:pPr>
        <w:spacing w:before="100" w:beforeAutospacing="1" w:after="100" w:afterAutospacing="1" w:line="240" w:lineRule="auto"/>
        <w:jc w:val="left"/>
        <w:outlineLvl w:val="1"/>
        <w:rPr>
          <w:rFonts w:eastAsia="Times New Roman"/>
          <w:b/>
          <w:bCs/>
          <w:sz w:val="36"/>
          <w:szCs w:val="36"/>
        </w:rPr>
      </w:pPr>
      <w:r w:rsidRPr="0037536C">
        <w:rPr>
          <w:rFonts w:eastAsia="Times New Roman"/>
          <w:b/>
          <w:bCs/>
          <w:sz w:val="36"/>
          <w:szCs w:val="36"/>
        </w:rPr>
        <w:lastRenderedPageBreak/>
        <w:t>How to narrow down the root cause</w:t>
      </w:r>
    </w:p>
    <w:p w14:paraId="52E894F2" w14:textId="77777777" w:rsidR="0037536C" w:rsidRPr="0037536C" w:rsidRDefault="0037536C" w:rsidP="0037536C">
      <w:pPr>
        <w:spacing w:before="100" w:beforeAutospacing="1" w:after="100" w:afterAutospacing="1" w:line="240" w:lineRule="auto"/>
        <w:jc w:val="left"/>
        <w:rPr>
          <w:rFonts w:eastAsia="Times New Roman"/>
          <w:sz w:val="24"/>
          <w:szCs w:val="24"/>
        </w:rPr>
      </w:pPr>
      <w:r w:rsidRPr="0037536C">
        <w:rPr>
          <w:rFonts w:eastAsia="Times New Roman"/>
          <w:sz w:val="24"/>
          <w:szCs w:val="24"/>
        </w:rPr>
        <w:t>The generic error message alone is insufficient to identify the exact reason. Useful diagnostic information would include:</w:t>
      </w:r>
    </w:p>
    <w:p w14:paraId="3FA6F024" w14:textId="77777777" w:rsidR="0037536C" w:rsidRPr="0037536C" w:rsidRDefault="0037536C" w:rsidP="0037536C">
      <w:pPr>
        <w:numPr>
          <w:ilvl w:val="0"/>
          <w:numId w:val="1"/>
        </w:numPr>
        <w:spacing w:before="100" w:beforeAutospacing="1" w:after="100" w:afterAutospacing="1" w:line="240" w:lineRule="auto"/>
        <w:jc w:val="left"/>
        <w:rPr>
          <w:rFonts w:eastAsia="Times New Roman"/>
          <w:sz w:val="24"/>
          <w:szCs w:val="24"/>
        </w:rPr>
      </w:pPr>
      <w:r w:rsidRPr="0037536C">
        <w:rPr>
          <w:rFonts w:eastAsia="Times New Roman"/>
          <w:sz w:val="24"/>
          <w:szCs w:val="24"/>
        </w:rPr>
        <w:t>Whether the debit happened or not.</w:t>
      </w:r>
    </w:p>
    <w:p w14:paraId="025761F5" w14:textId="77777777" w:rsidR="0037536C" w:rsidRPr="0037536C" w:rsidRDefault="0037536C" w:rsidP="0037536C">
      <w:pPr>
        <w:numPr>
          <w:ilvl w:val="0"/>
          <w:numId w:val="1"/>
        </w:numPr>
        <w:spacing w:before="100" w:beforeAutospacing="1" w:after="100" w:afterAutospacing="1" w:line="240" w:lineRule="auto"/>
        <w:jc w:val="left"/>
        <w:rPr>
          <w:rFonts w:eastAsia="Times New Roman"/>
          <w:sz w:val="24"/>
          <w:szCs w:val="24"/>
        </w:rPr>
      </w:pPr>
      <w:r w:rsidRPr="0037536C">
        <w:rPr>
          <w:rFonts w:eastAsia="Times New Roman"/>
          <w:sz w:val="24"/>
          <w:szCs w:val="24"/>
        </w:rPr>
        <w:t>Whether the error occurred immediately or after authentication.</w:t>
      </w:r>
    </w:p>
    <w:p w14:paraId="6D55B56A" w14:textId="77777777" w:rsidR="0037536C" w:rsidRPr="0037536C" w:rsidRDefault="0037536C" w:rsidP="0037536C">
      <w:pPr>
        <w:numPr>
          <w:ilvl w:val="0"/>
          <w:numId w:val="1"/>
        </w:numPr>
        <w:spacing w:before="100" w:beforeAutospacing="1" w:after="100" w:afterAutospacing="1" w:line="240" w:lineRule="auto"/>
        <w:jc w:val="left"/>
        <w:rPr>
          <w:rFonts w:eastAsia="Times New Roman"/>
          <w:sz w:val="24"/>
          <w:szCs w:val="24"/>
        </w:rPr>
      </w:pPr>
      <w:r w:rsidRPr="0037536C">
        <w:rPr>
          <w:rFonts w:eastAsia="Times New Roman"/>
          <w:sz w:val="24"/>
          <w:szCs w:val="24"/>
        </w:rPr>
        <w:t>Transfer method (UPI, IMPS, NEFT, RTGS, internal transfer).</w:t>
      </w:r>
    </w:p>
    <w:p w14:paraId="0C1D934F" w14:textId="77777777" w:rsidR="0037536C" w:rsidRPr="0037536C" w:rsidRDefault="0037536C" w:rsidP="0037536C">
      <w:pPr>
        <w:numPr>
          <w:ilvl w:val="0"/>
          <w:numId w:val="1"/>
        </w:numPr>
        <w:spacing w:before="100" w:beforeAutospacing="1" w:after="100" w:afterAutospacing="1" w:line="240" w:lineRule="auto"/>
        <w:jc w:val="left"/>
        <w:rPr>
          <w:rFonts w:eastAsia="Times New Roman"/>
          <w:sz w:val="24"/>
          <w:szCs w:val="24"/>
        </w:rPr>
      </w:pPr>
      <w:r w:rsidRPr="0037536C">
        <w:rPr>
          <w:rFonts w:eastAsia="Times New Roman"/>
          <w:sz w:val="24"/>
          <w:szCs w:val="24"/>
        </w:rPr>
        <w:t>Sender and beneficiary account status.</w:t>
      </w:r>
    </w:p>
    <w:p w14:paraId="65A8E230" w14:textId="77777777" w:rsidR="0037536C" w:rsidRPr="0037536C" w:rsidRDefault="0037536C" w:rsidP="0037536C">
      <w:pPr>
        <w:numPr>
          <w:ilvl w:val="0"/>
          <w:numId w:val="1"/>
        </w:numPr>
        <w:spacing w:before="100" w:beforeAutospacing="1" w:after="100" w:afterAutospacing="1" w:line="240" w:lineRule="auto"/>
        <w:jc w:val="left"/>
        <w:rPr>
          <w:rFonts w:eastAsia="Times New Roman"/>
          <w:sz w:val="24"/>
          <w:szCs w:val="24"/>
        </w:rPr>
      </w:pPr>
      <w:r w:rsidRPr="0037536C">
        <w:rPr>
          <w:rFonts w:eastAsia="Times New Roman"/>
          <w:sz w:val="24"/>
          <w:szCs w:val="24"/>
        </w:rPr>
        <w:t>Available balance and transaction limits.</w:t>
      </w:r>
    </w:p>
    <w:p w14:paraId="1AFA36E3" w14:textId="77777777" w:rsidR="0037536C" w:rsidRPr="0037536C" w:rsidRDefault="0037536C" w:rsidP="0037536C">
      <w:pPr>
        <w:numPr>
          <w:ilvl w:val="0"/>
          <w:numId w:val="1"/>
        </w:numPr>
        <w:spacing w:before="100" w:beforeAutospacing="1" w:after="100" w:afterAutospacing="1" w:line="240" w:lineRule="auto"/>
        <w:jc w:val="left"/>
        <w:rPr>
          <w:rFonts w:eastAsia="Times New Roman"/>
          <w:sz w:val="24"/>
          <w:szCs w:val="24"/>
        </w:rPr>
      </w:pPr>
      <w:r w:rsidRPr="0037536C">
        <w:rPr>
          <w:rFonts w:eastAsia="Times New Roman"/>
          <w:sz w:val="24"/>
          <w:szCs w:val="24"/>
        </w:rPr>
        <w:t>Error codes returned by backend services (even if hidden from the user).</w:t>
      </w:r>
    </w:p>
    <w:p w14:paraId="0C186814" w14:textId="77777777" w:rsidR="0037536C" w:rsidRPr="0037536C" w:rsidRDefault="0037536C" w:rsidP="0037536C">
      <w:pPr>
        <w:numPr>
          <w:ilvl w:val="0"/>
          <w:numId w:val="1"/>
        </w:numPr>
        <w:spacing w:before="100" w:beforeAutospacing="1" w:after="100" w:afterAutospacing="1" w:line="240" w:lineRule="auto"/>
        <w:jc w:val="left"/>
        <w:rPr>
          <w:rFonts w:eastAsia="Times New Roman"/>
          <w:sz w:val="24"/>
          <w:szCs w:val="24"/>
        </w:rPr>
      </w:pPr>
      <w:r w:rsidRPr="0037536C">
        <w:rPr>
          <w:rFonts w:eastAsia="Times New Roman"/>
          <w:sz w:val="24"/>
          <w:szCs w:val="24"/>
        </w:rPr>
        <w:t>Server logs and transaction trace IDs.</w:t>
      </w:r>
    </w:p>
    <w:p w14:paraId="1F5D70EE" w14:textId="77777777" w:rsidR="0037536C" w:rsidRPr="0037536C" w:rsidRDefault="0037536C" w:rsidP="0037536C">
      <w:pPr>
        <w:numPr>
          <w:ilvl w:val="0"/>
          <w:numId w:val="1"/>
        </w:numPr>
        <w:spacing w:before="100" w:beforeAutospacing="1" w:after="100" w:afterAutospacing="1" w:line="240" w:lineRule="auto"/>
        <w:jc w:val="left"/>
        <w:rPr>
          <w:rFonts w:eastAsia="Times New Roman"/>
          <w:sz w:val="24"/>
          <w:szCs w:val="24"/>
        </w:rPr>
      </w:pPr>
      <w:r w:rsidRPr="0037536C">
        <w:rPr>
          <w:rFonts w:eastAsia="Times New Roman"/>
          <w:sz w:val="24"/>
          <w:szCs w:val="24"/>
        </w:rPr>
        <w:t>Whether other users are experiencing similar failures.</w:t>
      </w:r>
    </w:p>
    <w:p w14:paraId="5EC20DA3" w14:textId="77777777" w:rsidR="0037536C" w:rsidRPr="0037536C" w:rsidRDefault="0037536C" w:rsidP="0037536C">
      <w:pPr>
        <w:numPr>
          <w:ilvl w:val="0"/>
          <w:numId w:val="1"/>
        </w:numPr>
        <w:spacing w:before="100" w:beforeAutospacing="1" w:after="100" w:afterAutospacing="1" w:line="240" w:lineRule="auto"/>
        <w:jc w:val="left"/>
        <w:rPr>
          <w:rFonts w:eastAsia="Times New Roman"/>
          <w:sz w:val="24"/>
          <w:szCs w:val="24"/>
        </w:rPr>
      </w:pPr>
      <w:r w:rsidRPr="0037536C">
        <w:rPr>
          <w:rFonts w:eastAsia="Times New Roman"/>
          <w:sz w:val="24"/>
          <w:szCs w:val="24"/>
        </w:rPr>
        <w:t>Status of payment gateway or banking network.</w:t>
      </w:r>
    </w:p>
    <w:p w14:paraId="55920260" w14:textId="77777777" w:rsidR="0037536C" w:rsidRPr="0037536C" w:rsidRDefault="0037536C" w:rsidP="0037536C">
      <w:pPr>
        <w:numPr>
          <w:ilvl w:val="0"/>
          <w:numId w:val="1"/>
        </w:numPr>
        <w:spacing w:before="100" w:beforeAutospacing="1" w:after="100" w:afterAutospacing="1" w:line="240" w:lineRule="auto"/>
        <w:jc w:val="left"/>
        <w:rPr>
          <w:rFonts w:eastAsia="Times New Roman"/>
          <w:sz w:val="24"/>
          <w:szCs w:val="24"/>
        </w:rPr>
      </w:pPr>
      <w:r w:rsidRPr="0037536C">
        <w:rPr>
          <w:rFonts w:eastAsia="Times New Roman"/>
          <w:sz w:val="24"/>
          <w:szCs w:val="24"/>
        </w:rPr>
        <w:t>Any recent configuration or deployment changes.</w:t>
      </w:r>
    </w:p>
    <w:p w14:paraId="5D7206BF" w14:textId="77777777" w:rsidR="0037536C" w:rsidRPr="0037536C" w:rsidRDefault="0037536C" w:rsidP="0037536C">
      <w:pPr>
        <w:spacing w:before="100" w:beforeAutospacing="1" w:after="100" w:afterAutospacing="1" w:line="240" w:lineRule="auto"/>
        <w:jc w:val="left"/>
        <w:outlineLvl w:val="1"/>
        <w:rPr>
          <w:rFonts w:eastAsia="Times New Roman"/>
          <w:b/>
          <w:bCs/>
          <w:sz w:val="36"/>
          <w:szCs w:val="36"/>
        </w:rPr>
      </w:pPr>
      <w:r w:rsidRPr="0037536C">
        <w:rPr>
          <w:rFonts w:eastAsia="Times New Roman"/>
          <w:b/>
          <w:bCs/>
          <w:sz w:val="36"/>
          <w:szCs w:val="36"/>
        </w:rPr>
        <w:t xml:space="preserve">Why the current message is </w:t>
      </w:r>
      <w:proofErr w:type="gramStart"/>
      <w:r w:rsidRPr="0037536C">
        <w:rPr>
          <w:rFonts w:eastAsia="Times New Roman"/>
          <w:b/>
          <w:bCs/>
          <w:sz w:val="36"/>
          <w:szCs w:val="36"/>
        </w:rPr>
        <w:t>inadequate</w:t>
      </w:r>
      <w:proofErr w:type="gramEnd"/>
    </w:p>
    <w:p w14:paraId="7A79C079" w14:textId="77777777" w:rsidR="0037536C" w:rsidRPr="0037536C" w:rsidRDefault="0037536C" w:rsidP="0037536C">
      <w:pPr>
        <w:spacing w:before="100" w:beforeAutospacing="1" w:after="100" w:afterAutospacing="1" w:line="240" w:lineRule="auto"/>
        <w:jc w:val="left"/>
        <w:rPr>
          <w:rFonts w:eastAsia="Times New Roman"/>
          <w:sz w:val="24"/>
          <w:szCs w:val="24"/>
        </w:rPr>
      </w:pPr>
      <w:r w:rsidRPr="0037536C">
        <w:rPr>
          <w:rFonts w:eastAsia="Times New Roman"/>
          <w:sz w:val="24"/>
          <w:szCs w:val="24"/>
        </w:rPr>
        <w:t xml:space="preserve">The message </w:t>
      </w:r>
      <w:r w:rsidRPr="0037536C">
        <w:rPr>
          <w:rFonts w:eastAsia="Times New Roman"/>
          <w:b/>
          <w:bCs/>
          <w:sz w:val="24"/>
          <w:szCs w:val="24"/>
        </w:rPr>
        <w:t>"Transaction could not be completed."</w:t>
      </w:r>
      <w:r w:rsidRPr="0037536C">
        <w:rPr>
          <w:rFonts w:eastAsia="Times New Roman"/>
          <w:sz w:val="24"/>
          <w:szCs w:val="24"/>
        </w:rPr>
        <w:t xml:space="preserve"> is too generic because it does not help the user determine whether they should:</w:t>
      </w:r>
    </w:p>
    <w:p w14:paraId="2BD9E229" w14:textId="77777777" w:rsidR="0037536C" w:rsidRPr="0037536C" w:rsidRDefault="0037536C" w:rsidP="0037536C">
      <w:pPr>
        <w:numPr>
          <w:ilvl w:val="0"/>
          <w:numId w:val="2"/>
        </w:numPr>
        <w:spacing w:before="100" w:beforeAutospacing="1" w:after="100" w:afterAutospacing="1" w:line="240" w:lineRule="auto"/>
        <w:jc w:val="left"/>
        <w:rPr>
          <w:rFonts w:eastAsia="Times New Roman"/>
          <w:sz w:val="24"/>
          <w:szCs w:val="24"/>
        </w:rPr>
      </w:pPr>
      <w:r w:rsidRPr="0037536C">
        <w:rPr>
          <w:rFonts w:eastAsia="Times New Roman"/>
          <w:sz w:val="24"/>
          <w:szCs w:val="24"/>
        </w:rPr>
        <w:t>Check their balance.</w:t>
      </w:r>
    </w:p>
    <w:p w14:paraId="60C610A4" w14:textId="77777777" w:rsidR="0037536C" w:rsidRPr="0037536C" w:rsidRDefault="0037536C" w:rsidP="0037536C">
      <w:pPr>
        <w:numPr>
          <w:ilvl w:val="0"/>
          <w:numId w:val="2"/>
        </w:numPr>
        <w:spacing w:before="100" w:beforeAutospacing="1" w:after="100" w:afterAutospacing="1" w:line="240" w:lineRule="auto"/>
        <w:jc w:val="left"/>
        <w:rPr>
          <w:rFonts w:eastAsia="Times New Roman"/>
          <w:sz w:val="24"/>
          <w:szCs w:val="24"/>
        </w:rPr>
      </w:pPr>
      <w:r w:rsidRPr="0037536C">
        <w:rPr>
          <w:rFonts w:eastAsia="Times New Roman"/>
          <w:sz w:val="24"/>
          <w:szCs w:val="24"/>
        </w:rPr>
        <w:t>Retry later.</w:t>
      </w:r>
    </w:p>
    <w:p w14:paraId="297943F0" w14:textId="77777777" w:rsidR="0037536C" w:rsidRPr="0037536C" w:rsidRDefault="0037536C" w:rsidP="0037536C">
      <w:pPr>
        <w:numPr>
          <w:ilvl w:val="0"/>
          <w:numId w:val="2"/>
        </w:numPr>
        <w:spacing w:before="100" w:beforeAutospacing="1" w:after="100" w:afterAutospacing="1" w:line="240" w:lineRule="auto"/>
        <w:jc w:val="left"/>
        <w:rPr>
          <w:rFonts w:eastAsia="Times New Roman"/>
          <w:sz w:val="24"/>
          <w:szCs w:val="24"/>
        </w:rPr>
      </w:pPr>
      <w:r w:rsidRPr="0037536C">
        <w:rPr>
          <w:rFonts w:eastAsia="Times New Roman"/>
          <w:sz w:val="24"/>
          <w:szCs w:val="24"/>
        </w:rPr>
        <w:t>Verify beneficiary details.</w:t>
      </w:r>
    </w:p>
    <w:p w14:paraId="2C30184B" w14:textId="77777777" w:rsidR="0037536C" w:rsidRPr="0037536C" w:rsidRDefault="0037536C" w:rsidP="0037536C">
      <w:pPr>
        <w:numPr>
          <w:ilvl w:val="0"/>
          <w:numId w:val="2"/>
        </w:numPr>
        <w:spacing w:before="100" w:beforeAutospacing="1" w:after="100" w:afterAutospacing="1" w:line="240" w:lineRule="auto"/>
        <w:jc w:val="left"/>
        <w:rPr>
          <w:rFonts w:eastAsia="Times New Roman"/>
          <w:sz w:val="24"/>
          <w:szCs w:val="24"/>
        </w:rPr>
      </w:pPr>
      <w:r w:rsidRPr="0037536C">
        <w:rPr>
          <w:rFonts w:eastAsia="Times New Roman"/>
          <w:sz w:val="24"/>
          <w:szCs w:val="24"/>
        </w:rPr>
        <w:t>Contact customer support.</w:t>
      </w:r>
    </w:p>
    <w:p w14:paraId="4C20C15F" w14:textId="77777777" w:rsidR="0037536C" w:rsidRPr="0037536C" w:rsidRDefault="0037536C" w:rsidP="0037536C">
      <w:pPr>
        <w:numPr>
          <w:ilvl w:val="0"/>
          <w:numId w:val="2"/>
        </w:numPr>
        <w:spacing w:before="100" w:beforeAutospacing="1" w:after="100" w:afterAutospacing="1" w:line="240" w:lineRule="auto"/>
        <w:jc w:val="left"/>
        <w:rPr>
          <w:rFonts w:eastAsia="Times New Roman"/>
          <w:sz w:val="24"/>
          <w:szCs w:val="24"/>
        </w:rPr>
      </w:pPr>
      <w:r w:rsidRPr="0037536C">
        <w:rPr>
          <w:rFonts w:eastAsia="Times New Roman"/>
          <w:sz w:val="24"/>
          <w:szCs w:val="24"/>
        </w:rPr>
        <w:t>Wait for a bank outage to be resolved.</w:t>
      </w:r>
    </w:p>
    <w:p w14:paraId="1FA74855" w14:textId="77777777" w:rsidR="0037536C" w:rsidRPr="0037536C" w:rsidRDefault="0037536C" w:rsidP="0037536C">
      <w:pPr>
        <w:numPr>
          <w:ilvl w:val="0"/>
          <w:numId w:val="2"/>
        </w:numPr>
        <w:spacing w:before="100" w:beforeAutospacing="1" w:after="100" w:afterAutospacing="1" w:line="240" w:lineRule="auto"/>
        <w:jc w:val="left"/>
        <w:rPr>
          <w:rFonts w:eastAsia="Times New Roman"/>
          <w:sz w:val="24"/>
          <w:szCs w:val="24"/>
        </w:rPr>
      </w:pPr>
      <w:r w:rsidRPr="0037536C">
        <w:rPr>
          <w:rFonts w:eastAsia="Times New Roman"/>
          <w:sz w:val="24"/>
          <w:szCs w:val="24"/>
        </w:rPr>
        <w:t>Check whether money was already debited.</w:t>
      </w:r>
    </w:p>
    <w:p w14:paraId="6F8EB127" w14:textId="77777777" w:rsidR="0037536C" w:rsidRPr="0037536C" w:rsidRDefault="0037536C" w:rsidP="0037536C">
      <w:pPr>
        <w:spacing w:before="100" w:beforeAutospacing="1" w:after="100" w:afterAutospacing="1" w:line="240" w:lineRule="auto"/>
        <w:jc w:val="left"/>
        <w:rPr>
          <w:rFonts w:eastAsia="Times New Roman"/>
          <w:sz w:val="24"/>
          <w:szCs w:val="24"/>
        </w:rPr>
      </w:pPr>
      <w:r w:rsidRPr="0037536C">
        <w:rPr>
          <w:rFonts w:eastAsia="Times New Roman"/>
          <w:sz w:val="24"/>
          <w:szCs w:val="24"/>
        </w:rPr>
        <w:t>A better user experience is to display a specific error whenever possible. For example:</w:t>
      </w:r>
    </w:p>
    <w:p w14:paraId="502F21EC" w14:textId="77777777" w:rsidR="0037536C" w:rsidRPr="0037536C" w:rsidRDefault="0037536C" w:rsidP="0037536C">
      <w:pPr>
        <w:numPr>
          <w:ilvl w:val="0"/>
          <w:numId w:val="3"/>
        </w:numPr>
        <w:spacing w:before="100" w:beforeAutospacing="1" w:after="100" w:afterAutospacing="1" w:line="240" w:lineRule="auto"/>
        <w:jc w:val="left"/>
        <w:rPr>
          <w:rFonts w:eastAsia="Times New Roman"/>
          <w:sz w:val="24"/>
          <w:szCs w:val="24"/>
        </w:rPr>
      </w:pPr>
      <w:r w:rsidRPr="0037536C">
        <w:rPr>
          <w:rFonts w:eastAsia="Times New Roman"/>
          <w:sz w:val="24"/>
          <w:szCs w:val="24"/>
        </w:rPr>
        <w:t>"Transfer failed because your available balance is insufficient."</w:t>
      </w:r>
    </w:p>
    <w:p w14:paraId="3B354535" w14:textId="77777777" w:rsidR="0037536C" w:rsidRPr="0037536C" w:rsidRDefault="0037536C" w:rsidP="0037536C">
      <w:pPr>
        <w:numPr>
          <w:ilvl w:val="0"/>
          <w:numId w:val="3"/>
        </w:numPr>
        <w:spacing w:before="100" w:beforeAutospacing="1" w:after="100" w:afterAutospacing="1" w:line="240" w:lineRule="auto"/>
        <w:jc w:val="left"/>
        <w:rPr>
          <w:rFonts w:eastAsia="Times New Roman"/>
          <w:sz w:val="24"/>
          <w:szCs w:val="24"/>
        </w:rPr>
      </w:pPr>
      <w:r w:rsidRPr="0037536C">
        <w:rPr>
          <w:rFonts w:eastAsia="Times New Roman"/>
          <w:sz w:val="24"/>
          <w:szCs w:val="24"/>
        </w:rPr>
        <w:t>"You have exceeded your daily transfer limit of ₹25,000."</w:t>
      </w:r>
    </w:p>
    <w:p w14:paraId="05ACE05E" w14:textId="77777777" w:rsidR="0037536C" w:rsidRPr="0037536C" w:rsidRDefault="0037536C" w:rsidP="0037536C">
      <w:pPr>
        <w:numPr>
          <w:ilvl w:val="0"/>
          <w:numId w:val="3"/>
        </w:numPr>
        <w:spacing w:before="100" w:beforeAutospacing="1" w:after="100" w:afterAutospacing="1" w:line="240" w:lineRule="auto"/>
        <w:jc w:val="left"/>
        <w:rPr>
          <w:rFonts w:eastAsia="Times New Roman"/>
          <w:sz w:val="24"/>
          <w:szCs w:val="24"/>
        </w:rPr>
      </w:pPr>
      <w:r w:rsidRPr="0037536C">
        <w:rPr>
          <w:rFonts w:eastAsia="Times New Roman"/>
          <w:sz w:val="24"/>
          <w:szCs w:val="24"/>
        </w:rPr>
        <w:t>"The beneficiary account is currently inactive."</w:t>
      </w:r>
    </w:p>
    <w:p w14:paraId="54282F05" w14:textId="77777777" w:rsidR="0037536C" w:rsidRPr="0037536C" w:rsidRDefault="0037536C" w:rsidP="0037536C">
      <w:pPr>
        <w:numPr>
          <w:ilvl w:val="0"/>
          <w:numId w:val="3"/>
        </w:numPr>
        <w:spacing w:before="100" w:beforeAutospacing="1" w:after="100" w:afterAutospacing="1" w:line="240" w:lineRule="auto"/>
        <w:jc w:val="left"/>
        <w:rPr>
          <w:rFonts w:eastAsia="Times New Roman"/>
          <w:sz w:val="24"/>
          <w:szCs w:val="24"/>
        </w:rPr>
      </w:pPr>
      <w:r w:rsidRPr="0037536C">
        <w:rPr>
          <w:rFonts w:eastAsia="Times New Roman"/>
          <w:sz w:val="24"/>
          <w:szCs w:val="24"/>
        </w:rPr>
        <w:t>"The bank server is temporarily unavailable. Please try again in a few minutes."</w:t>
      </w:r>
    </w:p>
    <w:p w14:paraId="24A0A77D" w14:textId="77777777" w:rsidR="0037536C" w:rsidRPr="0037536C" w:rsidRDefault="0037536C" w:rsidP="0037536C">
      <w:pPr>
        <w:numPr>
          <w:ilvl w:val="0"/>
          <w:numId w:val="3"/>
        </w:numPr>
        <w:spacing w:before="100" w:beforeAutospacing="1" w:after="100" w:afterAutospacing="1" w:line="240" w:lineRule="auto"/>
        <w:jc w:val="left"/>
        <w:rPr>
          <w:rFonts w:eastAsia="Times New Roman"/>
          <w:sz w:val="24"/>
          <w:szCs w:val="24"/>
        </w:rPr>
      </w:pPr>
      <w:r w:rsidRPr="0037536C">
        <w:rPr>
          <w:rFonts w:eastAsia="Times New Roman"/>
          <w:sz w:val="24"/>
          <w:szCs w:val="24"/>
        </w:rPr>
        <w:t>"Authentication failed. Please verify your OTP and try again."</w:t>
      </w:r>
    </w:p>
    <w:p w14:paraId="424623A0" w14:textId="77777777" w:rsidR="0037536C" w:rsidRPr="0037536C" w:rsidRDefault="0037536C" w:rsidP="0037536C">
      <w:pPr>
        <w:spacing w:before="100" w:beforeAutospacing="1" w:after="100" w:afterAutospacing="1" w:line="240" w:lineRule="auto"/>
        <w:jc w:val="left"/>
        <w:rPr>
          <w:rFonts w:eastAsia="Times New Roman"/>
          <w:sz w:val="24"/>
          <w:szCs w:val="24"/>
        </w:rPr>
      </w:pPr>
      <w:r w:rsidRPr="0037536C">
        <w:rPr>
          <w:rFonts w:eastAsia="Times New Roman"/>
          <w:sz w:val="24"/>
          <w:szCs w:val="24"/>
        </w:rPr>
        <w:t>If the exact cause cannot be safely exposed, the application should at least provide a reference ID and guidance, such as:</w:t>
      </w:r>
    </w:p>
    <w:p w14:paraId="17D19A54" w14:textId="77777777" w:rsidR="0037536C" w:rsidRPr="0037536C" w:rsidRDefault="0037536C" w:rsidP="0037536C">
      <w:pPr>
        <w:spacing w:beforeAutospacing="1" w:afterAutospacing="1" w:line="240" w:lineRule="auto"/>
        <w:jc w:val="left"/>
        <w:rPr>
          <w:rFonts w:eastAsia="Times New Roman"/>
          <w:sz w:val="24"/>
          <w:szCs w:val="24"/>
        </w:rPr>
      </w:pPr>
      <w:r w:rsidRPr="0037536C">
        <w:rPr>
          <w:rFonts w:eastAsia="Times New Roman"/>
          <w:sz w:val="24"/>
          <w:szCs w:val="24"/>
        </w:rPr>
        <w:t>"We couldn't complete your transaction due to a temporary issue. No money has been debited (or: Your transaction status is being verified). Reference ID: TXN123456. Please try again later or contact support if the issue persists."</w:t>
      </w:r>
    </w:p>
    <w:p w14:paraId="5F1A3CE4" w14:textId="77777777" w:rsidR="0037536C" w:rsidRPr="0037536C" w:rsidRDefault="0037536C" w:rsidP="0037536C">
      <w:pPr>
        <w:spacing w:before="100" w:beforeAutospacing="1" w:after="100" w:afterAutospacing="1" w:line="240" w:lineRule="auto"/>
        <w:jc w:val="left"/>
        <w:rPr>
          <w:rFonts w:eastAsia="Times New Roman"/>
          <w:sz w:val="24"/>
          <w:szCs w:val="24"/>
        </w:rPr>
      </w:pPr>
      <w:r w:rsidRPr="0037536C">
        <w:rPr>
          <w:rFonts w:eastAsia="Times New Roman"/>
          <w:sz w:val="24"/>
          <w:szCs w:val="24"/>
        </w:rPr>
        <w:t>This balances security with usability by giving users actionable information without exposing sensitive internal details.</w:t>
      </w:r>
    </w:p>
    <w:p w14:paraId="0EC04E77" w14:textId="77777777" w:rsidR="0037536C" w:rsidRDefault="0037536C" w:rsidP="0037536C">
      <w:pPr>
        <w:jc w:val="left"/>
      </w:pPr>
    </w:p>
    <w:sectPr w:rsidR="0037536C" w:rsidSect="005364B1">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1643A"/>
    <w:multiLevelType w:val="multilevel"/>
    <w:tmpl w:val="805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62D1A"/>
    <w:multiLevelType w:val="multilevel"/>
    <w:tmpl w:val="D00C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06C6A"/>
    <w:multiLevelType w:val="multilevel"/>
    <w:tmpl w:val="E3B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A95"/>
    <w:rsid w:val="0037536C"/>
    <w:rsid w:val="005364B1"/>
    <w:rsid w:val="00AE3A95"/>
    <w:rsid w:val="00EA1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3187"/>
  <w15:chartTrackingRefBased/>
  <w15:docId w15:val="{511D481A-C457-4C31-B4C5-F3CE02582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spacing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7536C"/>
    <w:pPr>
      <w:spacing w:before="100" w:beforeAutospacing="1" w:after="100" w:afterAutospacing="1" w:line="240" w:lineRule="auto"/>
      <w:jc w:val="left"/>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536C"/>
    <w:rPr>
      <w:rFonts w:eastAsia="Times New Roman"/>
      <w:b/>
      <w:bCs/>
      <w:sz w:val="36"/>
      <w:szCs w:val="36"/>
    </w:rPr>
  </w:style>
  <w:style w:type="paragraph" w:styleId="NormalWeb">
    <w:name w:val="Normal (Web)"/>
    <w:basedOn w:val="Normal"/>
    <w:uiPriority w:val="99"/>
    <w:semiHidden/>
    <w:unhideWhenUsed/>
    <w:rsid w:val="0037536C"/>
    <w:pPr>
      <w:spacing w:before="100" w:beforeAutospacing="1" w:after="100" w:afterAutospacing="1" w:line="240" w:lineRule="auto"/>
      <w:jc w:val="left"/>
    </w:pPr>
    <w:rPr>
      <w:rFonts w:eastAsia="Times New Roman"/>
      <w:sz w:val="24"/>
      <w:szCs w:val="24"/>
    </w:rPr>
  </w:style>
  <w:style w:type="character" w:styleId="Strong">
    <w:name w:val="Strong"/>
    <w:basedOn w:val="DefaultParagraphFont"/>
    <w:uiPriority w:val="22"/>
    <w:qFormat/>
    <w:rsid w:val="003753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359914">
      <w:bodyDiv w:val="1"/>
      <w:marLeft w:val="0"/>
      <w:marRight w:val="0"/>
      <w:marTop w:val="0"/>
      <w:marBottom w:val="0"/>
      <w:divBdr>
        <w:top w:val="none" w:sz="0" w:space="0" w:color="auto"/>
        <w:left w:val="none" w:sz="0" w:space="0" w:color="auto"/>
        <w:bottom w:val="none" w:sz="0" w:space="0" w:color="auto"/>
        <w:right w:val="none" w:sz="0" w:space="0" w:color="auto"/>
      </w:divBdr>
      <w:divsChild>
        <w:div w:id="1937060001">
          <w:marLeft w:val="0"/>
          <w:marRight w:val="0"/>
          <w:marTop w:val="0"/>
          <w:marBottom w:val="0"/>
          <w:divBdr>
            <w:top w:val="none" w:sz="0" w:space="0" w:color="auto"/>
            <w:left w:val="none" w:sz="0" w:space="0" w:color="auto"/>
            <w:bottom w:val="none" w:sz="0" w:space="0" w:color="auto"/>
            <w:right w:val="none" w:sz="0" w:space="0" w:color="auto"/>
          </w:divBdr>
          <w:divsChild>
            <w:div w:id="1378774927">
              <w:marLeft w:val="0"/>
              <w:marRight w:val="0"/>
              <w:marTop w:val="0"/>
              <w:marBottom w:val="0"/>
              <w:divBdr>
                <w:top w:val="none" w:sz="0" w:space="0" w:color="auto"/>
                <w:left w:val="none" w:sz="0" w:space="0" w:color="auto"/>
                <w:bottom w:val="none" w:sz="0" w:space="0" w:color="auto"/>
                <w:right w:val="none" w:sz="0" w:space="0" w:color="auto"/>
              </w:divBdr>
              <w:divsChild>
                <w:div w:id="613487232">
                  <w:marLeft w:val="0"/>
                  <w:marRight w:val="0"/>
                  <w:marTop w:val="0"/>
                  <w:marBottom w:val="0"/>
                  <w:divBdr>
                    <w:top w:val="none" w:sz="0" w:space="0" w:color="auto"/>
                    <w:left w:val="none" w:sz="0" w:space="0" w:color="auto"/>
                    <w:bottom w:val="none" w:sz="0" w:space="0" w:color="auto"/>
                    <w:right w:val="none" w:sz="0" w:space="0" w:color="auto"/>
                  </w:divBdr>
                  <w:divsChild>
                    <w:div w:id="995719341">
                      <w:marLeft w:val="0"/>
                      <w:marRight w:val="0"/>
                      <w:marTop w:val="0"/>
                      <w:marBottom w:val="0"/>
                      <w:divBdr>
                        <w:top w:val="none" w:sz="0" w:space="0" w:color="auto"/>
                        <w:left w:val="none" w:sz="0" w:space="0" w:color="auto"/>
                        <w:bottom w:val="none" w:sz="0" w:space="0" w:color="auto"/>
                        <w:right w:val="none" w:sz="0" w:space="0" w:color="auto"/>
                      </w:divBdr>
                      <w:divsChild>
                        <w:div w:id="1821269217">
                          <w:marLeft w:val="0"/>
                          <w:marRight w:val="0"/>
                          <w:marTop w:val="0"/>
                          <w:marBottom w:val="0"/>
                          <w:divBdr>
                            <w:top w:val="none" w:sz="0" w:space="0" w:color="auto"/>
                            <w:left w:val="none" w:sz="0" w:space="0" w:color="auto"/>
                            <w:bottom w:val="none" w:sz="0" w:space="0" w:color="auto"/>
                            <w:right w:val="none" w:sz="0" w:space="0" w:color="auto"/>
                          </w:divBdr>
                          <w:divsChild>
                            <w:div w:id="722407848">
                              <w:marLeft w:val="0"/>
                              <w:marRight w:val="0"/>
                              <w:marTop w:val="0"/>
                              <w:marBottom w:val="0"/>
                              <w:divBdr>
                                <w:top w:val="none" w:sz="0" w:space="0" w:color="auto"/>
                                <w:left w:val="none" w:sz="0" w:space="0" w:color="auto"/>
                                <w:bottom w:val="none" w:sz="0" w:space="0" w:color="auto"/>
                                <w:right w:val="none" w:sz="0" w:space="0" w:color="auto"/>
                              </w:divBdr>
                              <w:divsChild>
                                <w:div w:id="18116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493752">
      <w:bodyDiv w:val="1"/>
      <w:marLeft w:val="0"/>
      <w:marRight w:val="0"/>
      <w:marTop w:val="0"/>
      <w:marBottom w:val="0"/>
      <w:divBdr>
        <w:top w:val="none" w:sz="0" w:space="0" w:color="auto"/>
        <w:left w:val="none" w:sz="0" w:space="0" w:color="auto"/>
        <w:bottom w:val="none" w:sz="0" w:space="0" w:color="auto"/>
        <w:right w:val="none" w:sz="0" w:space="0" w:color="auto"/>
      </w:divBdr>
      <w:divsChild>
        <w:div w:id="90337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763</Words>
  <Characters>4352</Characters>
  <Application>Microsoft Office Word</Application>
  <DocSecurity>0</DocSecurity>
  <Lines>36</Lines>
  <Paragraphs>10</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 B</dc:creator>
  <cp:keywords/>
  <dc:description/>
  <cp:lastModifiedBy>Sukanya B</cp:lastModifiedBy>
  <cp:revision>2</cp:revision>
  <dcterms:created xsi:type="dcterms:W3CDTF">2026-07-15T12:55:00Z</dcterms:created>
  <dcterms:modified xsi:type="dcterms:W3CDTF">2026-07-15T12:56:00Z</dcterms:modified>
</cp:coreProperties>
</file>