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DB" w:rsidRDefault="003A3ADB" w:rsidP="003A3ADB">
      <w:pPr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  <w:r>
        <w:rPr>
          <w:rFonts w:cs="Times New Roman"/>
          <w:b/>
          <w:sz w:val="36"/>
          <w:szCs w:val="36"/>
        </w:rPr>
        <w:t>Самостоятельная работа № 1.</w:t>
      </w:r>
    </w:p>
    <w:p w:rsidR="003A3ADB" w:rsidRDefault="003A3ADB" w:rsidP="00FC6C23">
      <w:pPr>
        <w:jc w:val="center"/>
        <w:rPr>
          <w:rFonts w:cs="Times New Roman"/>
          <w:b/>
          <w:sz w:val="36"/>
          <w:szCs w:val="36"/>
        </w:rPr>
      </w:pPr>
      <w:r w:rsidRPr="003A3ADB">
        <w:rPr>
          <w:rFonts w:cs="Times New Roman"/>
          <w:b/>
          <w:sz w:val="36"/>
          <w:szCs w:val="36"/>
        </w:rPr>
        <w:t>«Основы компьютерной алгебры»</w:t>
      </w:r>
    </w:p>
    <w:p w:rsidR="00FC6C23" w:rsidRDefault="00FC6C23" w:rsidP="003A3ADB">
      <w:pPr>
        <w:jc w:val="center"/>
        <w:rPr>
          <w:rFonts w:cs="Times New Roman"/>
          <w:b/>
          <w:sz w:val="36"/>
          <w:szCs w:val="36"/>
        </w:rPr>
      </w:pPr>
    </w:p>
    <w:p w:rsidR="003A3ADB" w:rsidRDefault="003A3ADB" w:rsidP="003A3ADB">
      <w:r>
        <w:t>1. Компьютерная обработка информации: модели, методы, средства.</w:t>
      </w:r>
    </w:p>
    <w:p w:rsidR="003A3ADB" w:rsidRPr="003A3ADB" w:rsidRDefault="003A3ADB" w:rsidP="003A3ADB">
      <w:r w:rsidRPr="003A3ADB">
        <w:t>Обработка является одной из основных операций, выполняемых над информацией, и главным средством увеличения её объёма и разнообразия. Для осуществления обработки информации с помощью технических средств её представляют в формализованном виде — в виде структур данных («информационных объектов»), представляющих собой некоторую абстракцию фрагмента реального мира.</w:t>
      </w:r>
    </w:p>
    <w:p w:rsidR="003A3ADB" w:rsidRDefault="003A3ADB" w:rsidP="003A3ADB">
      <w:r w:rsidRPr="003A3ADB">
        <w:t>Обработка информации — получение одних «информационных объектов» (структур данных) из других путём выполнения некоторых алгоритмов.</w:t>
      </w:r>
    </w:p>
    <w:p w:rsidR="003A3ADB" w:rsidRDefault="003A3ADB" w:rsidP="003A3ADB">
      <w:r w:rsidRPr="003A3ADB">
        <w:t>В модели информационной обработки четыре базовые функции ввода, обработки, вывода и хранения имеют специфическое значение.</w:t>
      </w:r>
      <w:r w:rsidR="009B2E26">
        <w:t xml:space="preserve"> // </w:t>
      </w:r>
      <w:r w:rsidR="009B2E26" w:rsidRPr="009B2E26">
        <w:t xml:space="preserve"> </w:t>
      </w:r>
      <w:hyperlink r:id="rId7" w:history="1">
        <w:r w:rsidR="009B2E26" w:rsidRPr="00BB3285">
          <w:rPr>
            <w:rStyle w:val="a4"/>
          </w:rPr>
          <w:t>https://studfiles.net/preview/1970335/page:38/</w:t>
        </w:r>
      </w:hyperlink>
      <w:r w:rsidR="009B2E26">
        <w:t xml:space="preserve"> //</w:t>
      </w:r>
    </w:p>
    <w:p w:rsidR="00C304F2" w:rsidRDefault="00C304F2" w:rsidP="00C304F2">
      <w:r w:rsidRPr="00C304F2">
        <w:t>Определения Математическая обработка информации сводится, по большей части, к обработке данных с помощью различных методов. Метод - способ действия в процессе познания чего-л.; последовательность действий при теоретическом исследовании чего-л.</w:t>
      </w:r>
    </w:p>
    <w:p w:rsidR="00C304F2" w:rsidRDefault="00C304F2" w:rsidP="00C304F2">
      <w:r w:rsidRPr="00C304F2">
        <w:t>Использование табличных процессоров (</w:t>
      </w:r>
      <w:proofErr w:type="spellStart"/>
      <w:r w:rsidRPr="00C304F2">
        <w:t>Excel</w:t>
      </w:r>
      <w:proofErr w:type="spellEnd"/>
      <w:r w:rsidRPr="00C304F2">
        <w:t xml:space="preserve"> и др.), специализированных математических пакетов (</w:t>
      </w:r>
      <w:proofErr w:type="spellStart"/>
      <w:r w:rsidRPr="00C304F2">
        <w:t>MathCad</w:t>
      </w:r>
      <w:proofErr w:type="spellEnd"/>
      <w:r w:rsidRPr="00C304F2">
        <w:t xml:space="preserve">, </w:t>
      </w:r>
      <w:proofErr w:type="spellStart"/>
      <w:r w:rsidRPr="00C304F2">
        <w:t>Maple</w:t>
      </w:r>
      <w:proofErr w:type="spellEnd"/>
      <w:r w:rsidRPr="00C304F2">
        <w:t xml:space="preserve"> и </w:t>
      </w:r>
      <w:proofErr w:type="gramStart"/>
      <w:r w:rsidRPr="00C304F2">
        <w:t>др. )</w:t>
      </w:r>
      <w:proofErr w:type="gramEnd"/>
      <w:r w:rsidRPr="00C304F2">
        <w:t>, статистических пакетов позволяет решать математические задачи различного уровня сложности, тем самым позволяя осуществить математическую обработку информации.</w:t>
      </w:r>
    </w:p>
    <w:p w:rsidR="00C304F2" w:rsidRDefault="00C304F2" w:rsidP="00C304F2">
      <w:r w:rsidRPr="00C304F2">
        <w:t xml:space="preserve">Метод математического моделирования, сводящий исследование явлений внешнего мира к математическим задачам, занимает ведущее место среди других методов исследования, особенно в связи с появлением ЭВМ. Он позволяет проектировать новые технические средства, работающие в оптимальных режимах, для решения сложных задач науки и техники; проектировать новые явления. М. м. проявили себя как важное средство управления. Они применяются в самых различных областях знания, стали необходимым аппаратом в области экономического планирования и являются важным элементом автоматизированных систем </w:t>
      </w:r>
      <w:proofErr w:type="gramStart"/>
      <w:r w:rsidRPr="00C304F2">
        <w:t>управления.</w:t>
      </w:r>
      <w:r w:rsidR="009B2E26">
        <w:t>/</w:t>
      </w:r>
      <w:proofErr w:type="gramEnd"/>
      <w:r w:rsidR="009B2E26">
        <w:t>/</w:t>
      </w:r>
      <w:r w:rsidR="009B2E26" w:rsidRPr="009B2E26">
        <w:t xml:space="preserve"> Презентация, доклад ОСНОВЫ МАТЕМАТИЧЕСКОЙ ОБРАБОТКИ ИНФОРМАЦИИ</w:t>
      </w:r>
      <w:r w:rsidR="009B2E26">
        <w:t>//</w:t>
      </w:r>
    </w:p>
    <w:p w:rsidR="009B2E26" w:rsidRDefault="009B2E26" w:rsidP="00C304F2">
      <w:r w:rsidRPr="009B2E26">
        <w:t xml:space="preserve">Средства обработки информации. И </w:t>
      </w:r>
      <w:proofErr w:type="gramStart"/>
      <w:r w:rsidRPr="009B2E26">
        <w:t>универсальные</w:t>
      </w:r>
      <w:proofErr w:type="gramEnd"/>
      <w:r w:rsidRPr="009B2E26">
        <w:t xml:space="preserve"> и специализированные могут быть как многопользовательскими – мощные ЭВМ, оборудованные </w:t>
      </w:r>
      <w:r w:rsidRPr="009B2E26">
        <w:lastRenderedPageBreak/>
        <w:t xml:space="preserve">несколькими терминалами и функционирующие в режиме разделения времени (серверы), так и однопользовательскими (рабочие станции), которые специализируются на выполнении одного вида работ. </w:t>
      </w:r>
    </w:p>
    <w:p w:rsidR="009B2E26" w:rsidRDefault="009B2E26" w:rsidP="00C304F2">
      <w:r w:rsidRPr="009B2E26">
        <w:t xml:space="preserve">Малые ЭВМ – работают в режиме разделения времени и в многозадачном режиме. Их положительной стороной является надежность и простота в эксплуатации. </w:t>
      </w:r>
    </w:p>
    <w:p w:rsidR="009B2E26" w:rsidRDefault="009B2E26" w:rsidP="00C304F2">
      <w:r w:rsidRPr="009B2E26">
        <w:t>Большие ЭВМ – (</w:t>
      </w:r>
      <w:proofErr w:type="spellStart"/>
      <w:r w:rsidRPr="009B2E26">
        <w:t>мейнфермы</w:t>
      </w:r>
      <w:proofErr w:type="spellEnd"/>
      <w:r w:rsidRPr="009B2E26">
        <w:t xml:space="preserve">) характеризуются большим объемом памяти, высокой отказоустойчивостью и производительностью. Также характеризуется высокой надежностью и защитой данных; возможностью подключения большого числа пользователей. </w:t>
      </w:r>
    </w:p>
    <w:p w:rsidR="009B2E26" w:rsidRDefault="009B2E26" w:rsidP="00C304F2">
      <w:r w:rsidRPr="009B2E26">
        <w:t xml:space="preserve">Супер–ЭВМ – это мощные многопроцессорные ЭВМ с быстродействием 40 млрд. операций в секунду. </w:t>
      </w:r>
    </w:p>
    <w:p w:rsidR="009B2E26" w:rsidRDefault="009B2E26" w:rsidP="00C304F2">
      <w:r w:rsidRPr="009B2E26">
        <w:t>Сервер – компьютер, выделенный для обработки запросов от всех станций сети и представляющий этим станциям доступ к системным ресурсам и распределяющий эти ресурсы</w:t>
      </w:r>
      <w:r>
        <w:t>. //</w:t>
      </w:r>
      <w:r w:rsidRPr="009B2E26">
        <w:t xml:space="preserve"> </w:t>
      </w:r>
      <w:r>
        <w:t>презентация</w:t>
      </w:r>
      <w:r w:rsidRPr="009B2E26">
        <w:t xml:space="preserve"> «Информационные системы Тема: «Информационный обмен»»</w:t>
      </w:r>
      <w:r>
        <w:t>//</w:t>
      </w:r>
    </w:p>
    <w:p w:rsidR="00C304F2" w:rsidRDefault="00C304F2" w:rsidP="00C304F2"/>
    <w:p w:rsidR="003A3ADB" w:rsidRDefault="003A3ADB" w:rsidP="003A3ADB"/>
    <w:p w:rsidR="00C304F2" w:rsidRDefault="00C304F2" w:rsidP="003A3ADB"/>
    <w:p w:rsidR="00C304F2" w:rsidRDefault="00C304F2" w:rsidP="003A3ADB"/>
    <w:p w:rsidR="003A3ADB" w:rsidRDefault="003A3ADB" w:rsidP="003A3ADB">
      <w:r>
        <w:t>2. Структуры данных в компьютерной алгебре.</w:t>
      </w:r>
    </w:p>
    <w:p w:rsidR="003A3ADB" w:rsidRDefault="009B2E26" w:rsidP="009B2E26">
      <w:r>
        <w:t>Для работы с любым видом информации необходимо выбрать способ ее представления. При этом выбранная форма представления зачастую определяет и способ обработки данных, и набор алгоритмов, используемых в процессе преобразований.</w:t>
      </w:r>
    </w:p>
    <w:p w:rsidR="00815D39" w:rsidRDefault="00815D39" w:rsidP="00815D39">
      <w:r>
        <w:t xml:space="preserve">Структурой данных называется совокупность множеств {M1, M2, … MN} и совокупность отношений {P1, P2, … PR}, определённых над элементами этих множеств: </w:t>
      </w:r>
      <w:r w:rsidRPr="00815D39">
        <w:rPr>
          <w:lang w:val="en-US"/>
        </w:rPr>
        <w:t>S</w:t>
      </w:r>
      <w:r w:rsidRPr="00815D39">
        <w:t xml:space="preserve"> = {</w:t>
      </w:r>
      <w:r w:rsidRPr="00815D39">
        <w:rPr>
          <w:lang w:val="en-US"/>
        </w:rPr>
        <w:t>M</w:t>
      </w:r>
      <w:r w:rsidRPr="00815D39">
        <w:t xml:space="preserve">1, </w:t>
      </w:r>
      <w:r w:rsidRPr="00815D39">
        <w:rPr>
          <w:lang w:val="en-US"/>
        </w:rPr>
        <w:t>M</w:t>
      </w:r>
      <w:r w:rsidRPr="00815D39">
        <w:t xml:space="preserve">2, … </w:t>
      </w:r>
      <w:proofErr w:type="gramStart"/>
      <w:r w:rsidRPr="00815D39">
        <w:rPr>
          <w:lang w:val="en-US"/>
        </w:rPr>
        <w:t>MN</w:t>
      </w:r>
      <w:r w:rsidRPr="00815D39">
        <w:t xml:space="preserve"> ;</w:t>
      </w:r>
      <w:proofErr w:type="gramEnd"/>
      <w:r w:rsidRPr="00815D39">
        <w:t xml:space="preserve"> </w:t>
      </w:r>
      <w:r w:rsidRPr="00815D39">
        <w:rPr>
          <w:lang w:val="en-US"/>
        </w:rPr>
        <w:t>P</w:t>
      </w:r>
      <w:r w:rsidRPr="00815D39">
        <w:t xml:space="preserve">1, </w:t>
      </w:r>
      <w:r w:rsidRPr="00815D39">
        <w:rPr>
          <w:lang w:val="en-US"/>
        </w:rPr>
        <w:t>P</w:t>
      </w:r>
      <w:r w:rsidRPr="00815D39">
        <w:t xml:space="preserve">2, … </w:t>
      </w:r>
      <w:r w:rsidRPr="00815D39">
        <w:rPr>
          <w:lang w:val="en-US"/>
        </w:rPr>
        <w:t>PR</w:t>
      </w:r>
      <w:r w:rsidRPr="00815D39">
        <w:t>}</w:t>
      </w:r>
      <w:r>
        <w:t xml:space="preserve"> Бинарное отношение, задающее массив – орграф.</w:t>
      </w:r>
    </w:p>
    <w:p w:rsidR="00815D39" w:rsidRDefault="00815D39" w:rsidP="00815D39">
      <w:r>
        <w:t>Структура данных линейна, если орграф не содержит циклов и может быть изображен в виде одной линии. Память вычислительной (алгоритмической) машины имеет линейную структуру. Обработка любого типа информации (имеющего структуру произвольной сложности) должна моделироваться на схеме массива – линейной структуре.</w:t>
      </w:r>
    </w:p>
    <w:p w:rsidR="00815D39" w:rsidRDefault="00815D39" w:rsidP="00815D39">
      <w:r>
        <w:t xml:space="preserve">Линейная структура памяти – вектор памяти. Отношение «иметь имя» переопределяется с помощью отношения «иметь адрес». Адрес </w:t>
      </w:r>
      <w:r>
        <w:lastRenderedPageBreak/>
        <w:t xml:space="preserve">произвольного элемента массива вычисляется по формуле: </w:t>
      </w:r>
      <w:proofErr w:type="spellStart"/>
      <w:r>
        <w:t>ai</w:t>
      </w:r>
      <w:proofErr w:type="spellEnd"/>
      <w:r>
        <w:t xml:space="preserve"> = a0 + i * b (a0 – база, адрес 1-го элемента массива; i – номер адресуемого элемента; b – число ячеек, занимаемых одним элементом массива).</w:t>
      </w:r>
    </w:p>
    <w:p w:rsidR="00815D39" w:rsidRDefault="00815D39" w:rsidP="00815D39">
      <w:r>
        <w:t>Операции над структурами данных:</w:t>
      </w:r>
    </w:p>
    <w:p w:rsidR="00815D39" w:rsidRDefault="00815D39" w:rsidP="00815D39">
      <w:r>
        <w:rPr>
          <w:rFonts w:cs="Times New Roman"/>
        </w:rPr>
        <w:t></w:t>
      </w:r>
      <w:r>
        <w:t xml:space="preserve"> Создание и уничтожение структуры данных;</w:t>
      </w:r>
    </w:p>
    <w:p w:rsidR="00815D39" w:rsidRDefault="00815D39" w:rsidP="00815D39">
      <w:r>
        <w:rPr>
          <w:rFonts w:cs="Times New Roman"/>
        </w:rPr>
        <w:t></w:t>
      </w:r>
      <w:r>
        <w:t xml:space="preserve"> Поиск элемента данных в структуре;</w:t>
      </w:r>
    </w:p>
    <w:p w:rsidR="00815D39" w:rsidRDefault="00815D39" w:rsidP="00815D39">
      <w:r>
        <w:rPr>
          <w:rFonts w:cs="Times New Roman"/>
        </w:rPr>
        <w:t></w:t>
      </w:r>
      <w:r>
        <w:t xml:space="preserve"> Обновление структуры данных: вставка нового и</w:t>
      </w:r>
    </w:p>
    <w:p w:rsidR="00815D39" w:rsidRDefault="00815D39" w:rsidP="00815D39">
      <w:r>
        <w:t>удаление старого элемента;</w:t>
      </w:r>
    </w:p>
    <w:p w:rsidR="00815D39" w:rsidRDefault="00815D39" w:rsidP="00815D39">
      <w:r>
        <w:rPr>
          <w:rFonts w:cs="Times New Roman"/>
        </w:rPr>
        <w:t></w:t>
      </w:r>
      <w:r>
        <w:t xml:space="preserve"> Обход структуры данных с выполнением определённых, наперёд заданных действий.</w:t>
      </w:r>
    </w:p>
    <w:p w:rsidR="00815D39" w:rsidRDefault="00815D39" w:rsidP="00815D39">
      <w:r>
        <w:t>Рекурсивным называется список, элементами которого могут являться списками.</w:t>
      </w:r>
    </w:p>
    <w:p w:rsidR="00815D39" w:rsidRDefault="00815D39" w:rsidP="00815D39">
      <w:r>
        <w:t>Рекурсивные списки способны представлять данные любого уровня структурной сложности.</w:t>
      </w:r>
    </w:p>
    <w:p w:rsidR="00815D39" w:rsidRDefault="00815D39" w:rsidP="00815D39">
      <w:r>
        <w:t>Пример. Представление полинома.</w:t>
      </w:r>
    </w:p>
    <w:p w:rsidR="00815D39" w:rsidRDefault="00815D39" w:rsidP="00815D39">
      <w:r>
        <w:t>Полином – список мономов.</w:t>
      </w:r>
    </w:p>
    <w:p w:rsidR="00815D39" w:rsidRDefault="00815D39" w:rsidP="00815D39">
      <w:r>
        <w:t>Моном – список термов.</w:t>
      </w:r>
    </w:p>
    <w:p w:rsidR="00815D39" w:rsidRDefault="00815D39" w:rsidP="00815D39">
      <w:r>
        <w:t>Терм – список атомов.</w:t>
      </w:r>
    </w:p>
    <w:p w:rsidR="00815D39" w:rsidRDefault="00815D39" w:rsidP="00815D39">
      <w:r>
        <w:t>Представление чисел произвольной точности</w:t>
      </w:r>
    </w:p>
    <w:p w:rsidR="00815D39" w:rsidRDefault="00815D39" w:rsidP="00815D39">
      <w:r>
        <w:rPr>
          <w:rFonts w:cs="Times New Roman"/>
        </w:rPr>
        <w:t></w:t>
      </w:r>
      <w:r>
        <w:t xml:space="preserve"> МАССИВЫ (разрядность представления чисел – постоянная), (тип представления – не масштабируемое) (способ доступа к элементу – прямой (по индексу))</w:t>
      </w:r>
    </w:p>
    <w:p w:rsidR="00815D39" w:rsidRDefault="00815D39" w:rsidP="00815D39">
      <w:r>
        <w:rPr>
          <w:rFonts w:cs="Times New Roman"/>
        </w:rPr>
        <w:t></w:t>
      </w:r>
      <w:r>
        <w:t xml:space="preserve"> ПОСЛЕДОВАТЕЛЬНОСТИ (разрядность представления чисел – переменная) (тип представления – масштабируемое) (способ доступа к элементу – последовательный (по указателям))</w:t>
      </w:r>
    </w:p>
    <w:p w:rsidR="00815D39" w:rsidRDefault="00815D39" w:rsidP="00815D39">
      <w:r>
        <w:rPr>
          <w:rFonts w:cs="Times New Roman"/>
        </w:rPr>
        <w:t></w:t>
      </w:r>
      <w:r>
        <w:t xml:space="preserve"> СПИСКИ (разрядность представления чисел – переменная) (тип представления – масштабируемое) (способ доступа к элементу – последовательный (по указателям)) (способ изменения разрядности – встроенный) </w:t>
      </w:r>
      <w:proofErr w:type="spellStart"/>
      <w:r>
        <w:t>лементами</w:t>
      </w:r>
      <w:proofErr w:type="spellEnd"/>
      <w:r>
        <w:t xml:space="preserve"> рекурсивного списка могут быть не списки.</w:t>
      </w:r>
    </w:p>
    <w:p w:rsidR="00815D39" w:rsidRDefault="00815D39" w:rsidP="00815D39">
      <w:proofErr w:type="gramStart"/>
      <w:r>
        <w:t>Выводы :</w:t>
      </w:r>
      <w:proofErr w:type="gramEnd"/>
    </w:p>
    <w:p w:rsidR="00815D39" w:rsidRDefault="00815D39" w:rsidP="00815D39">
      <w:r>
        <w:t>1) Вся память машины символьных вычислений состоит из ячеек.</w:t>
      </w:r>
    </w:p>
    <w:p w:rsidR="00815D39" w:rsidRDefault="00815D39" w:rsidP="00815D39">
      <w:r>
        <w:t>2) Каждая ячейка входит в состав определённого списка.</w:t>
      </w:r>
    </w:p>
    <w:p w:rsidR="00815D39" w:rsidRDefault="00815D39" w:rsidP="00815D39">
      <w:r>
        <w:lastRenderedPageBreak/>
        <w:t>3) Начальная конфигурация – один список свободного места, объединяющий все ячейки.</w:t>
      </w:r>
    </w:p>
    <w:p w:rsidR="00815D39" w:rsidRDefault="00815D39" w:rsidP="00815D39">
      <w:r>
        <w:t>4) Каждая следующая конфигурация – это результат операции над данными (при этом требуется перераспределение ячеек – изменение указателей):</w:t>
      </w:r>
    </w:p>
    <w:p w:rsidR="00815D39" w:rsidRDefault="00815D39" w:rsidP="00815D39">
      <w:r>
        <w:rPr>
          <w:rFonts w:cs="Times New Roman"/>
        </w:rPr>
        <w:t></w:t>
      </w:r>
      <w:r>
        <w:t xml:space="preserve"> создание нового списка для вновь поступивших данных;</w:t>
      </w:r>
    </w:p>
    <w:p w:rsidR="00815D39" w:rsidRDefault="00815D39" w:rsidP="00815D39">
      <w:r>
        <w:rPr>
          <w:rFonts w:cs="Times New Roman"/>
        </w:rPr>
        <w:t></w:t>
      </w:r>
      <w:r>
        <w:t xml:space="preserve"> увеличение длины списка (за счёт первой ячейки списка свободного места);</w:t>
      </w:r>
    </w:p>
    <w:p w:rsidR="00815D39" w:rsidRDefault="00815D39" w:rsidP="00815D39">
      <w:r>
        <w:rPr>
          <w:rFonts w:cs="Times New Roman"/>
        </w:rPr>
        <w:t></w:t>
      </w:r>
      <w:r>
        <w:t xml:space="preserve"> уменьшение длины списка (освобождение некоторых, ранее занятых ячеек; освобождаемые ячейки присоединяются к голове списка свободного места);</w:t>
      </w:r>
    </w:p>
    <w:p w:rsidR="00815D39" w:rsidRDefault="00815D39" w:rsidP="00815D39">
      <w:r>
        <w:rPr>
          <w:rFonts w:cs="Times New Roman"/>
        </w:rPr>
        <w:t></w:t>
      </w:r>
      <w:r>
        <w:t xml:space="preserve"> уничтожение списка (освобождение всех ячеек списка, которые таким же образом пополняют список свободного места).</w:t>
      </w:r>
    </w:p>
    <w:p w:rsidR="009B2E26" w:rsidRDefault="009B2E26" w:rsidP="009B2E26"/>
    <w:p w:rsidR="003A3ADB" w:rsidRDefault="003A3ADB" w:rsidP="003A3ADB">
      <w:r>
        <w:t>3. Системы компьютерной алгебры: достижения и перспективы</w:t>
      </w:r>
    </w:p>
    <w:p w:rsidR="00CB0715" w:rsidRDefault="00CB0715" w:rsidP="00CB0715">
      <w:r>
        <w:t>Перспективные направления развития</w:t>
      </w:r>
    </w:p>
    <w:p w:rsidR="00CB0715" w:rsidRDefault="00CB0715" w:rsidP="00CB0715">
      <w:r>
        <w:t>Направление (Расширение состава встроенных и программируемых типов математических объектов):</w:t>
      </w:r>
    </w:p>
    <w:p w:rsidR="00CB0715" w:rsidRDefault="00CB0715" w:rsidP="00CB0715">
      <w:r>
        <w:t xml:space="preserve">• Принадлежность математического объекта СКА к встроенным должна определяться не случайной практической необходимостью (СКА ранних поколений), а ролью в иерархической системе математических абстракций (СКА </w:t>
      </w:r>
      <w:proofErr w:type="spellStart"/>
      <w:r>
        <w:t>Axiom</w:t>
      </w:r>
      <w:proofErr w:type="spellEnd"/>
      <w:r>
        <w:t>).</w:t>
      </w:r>
    </w:p>
    <w:p w:rsidR="00CB0715" w:rsidRDefault="00CB0715" w:rsidP="00CB0715">
      <w:r>
        <w:t xml:space="preserve">• Способность к созданию расширений (объектных, структурных, функциональных и т.п.) СКА должна поддерживаться интерфейсом (желательно с помощью </w:t>
      </w:r>
      <w:proofErr w:type="spellStart"/>
      <w:r>
        <w:t>объектноориентированного</w:t>
      </w:r>
      <w:proofErr w:type="spellEnd"/>
      <w:r>
        <w:t xml:space="preserve">, специализированного языка программирования) (СКА </w:t>
      </w:r>
      <w:proofErr w:type="spellStart"/>
      <w:r>
        <w:t>Maple</w:t>
      </w:r>
      <w:proofErr w:type="spellEnd"/>
      <w:r>
        <w:t xml:space="preserve">, СКА </w:t>
      </w:r>
      <w:proofErr w:type="spellStart"/>
      <w:r>
        <w:t>Mathematica</w:t>
      </w:r>
      <w:proofErr w:type="spellEnd"/>
      <w:r>
        <w:t>).</w:t>
      </w:r>
    </w:p>
    <w:p w:rsidR="00E869DE" w:rsidRDefault="00CB0715" w:rsidP="00CB0715">
      <w:r>
        <w:t>• Интеграция ядра и расширений СКА должна быть прозрачной для любого пользователя СКА (цель пользователя – решение прикладной задачи, а не организация взаимодействия вычислительных модулей).</w:t>
      </w:r>
    </w:p>
    <w:p w:rsidR="00CB0715" w:rsidRDefault="00CB0715" w:rsidP="00CB0715">
      <w:r>
        <w:t>Направление (Интеграция СКА с другими компьютерными системами</w:t>
      </w:r>
      <w:proofErr w:type="gramStart"/>
      <w:r>
        <w:t>) :</w:t>
      </w:r>
      <w:proofErr w:type="gramEnd"/>
    </w:p>
    <w:p w:rsidR="00CB0715" w:rsidRDefault="00CB0715" w:rsidP="00CB0715">
      <w:r>
        <w:t xml:space="preserve">Связь с программами числовой обработки 9 Связь типа «СКА(СВМ)» или типа СВМ(СКА): вставка «машинных» кодов программ на процедурных языках в тело программ аналитических вычислений или наоборот (язык С и СКА </w:t>
      </w:r>
      <w:proofErr w:type="spellStart"/>
      <w:r>
        <w:t>Mathematica</w:t>
      </w:r>
      <w:proofErr w:type="spellEnd"/>
      <w:r>
        <w:t>). 9 Связь типа «СКА+СВМ»: обмен результатами вычислений с помощью файлов. 9 Связь нецелесообразна: разработка специализированной системы смешанных (численно-аналитических) вычислений.</w:t>
      </w:r>
    </w:p>
    <w:p w:rsidR="00CB0715" w:rsidRDefault="00CB0715" w:rsidP="00CB0715">
      <w:r>
        <w:lastRenderedPageBreak/>
        <w:t xml:space="preserve">• Генерация текста программ вычислений 9 Поддержка не одного (СКА </w:t>
      </w:r>
      <w:proofErr w:type="spellStart"/>
      <w:r>
        <w:t>Reduce</w:t>
      </w:r>
      <w:proofErr w:type="spellEnd"/>
      <w:r>
        <w:t xml:space="preserve"> – язык </w:t>
      </w:r>
      <w:proofErr w:type="spellStart"/>
      <w:r>
        <w:t>Fortran</w:t>
      </w:r>
      <w:proofErr w:type="spellEnd"/>
      <w:r>
        <w:t xml:space="preserve">), а нескольких (СКА </w:t>
      </w:r>
      <w:proofErr w:type="spellStart"/>
      <w:r>
        <w:t>Maple</w:t>
      </w:r>
      <w:proofErr w:type="spellEnd"/>
      <w:r>
        <w:t xml:space="preserve">, СКА </w:t>
      </w:r>
      <w:proofErr w:type="spellStart"/>
      <w:r>
        <w:t>Mathematica</w:t>
      </w:r>
      <w:proofErr w:type="spellEnd"/>
      <w:r>
        <w:t xml:space="preserve"> – языки </w:t>
      </w:r>
      <w:proofErr w:type="spellStart"/>
      <w:r>
        <w:t>Fortran</w:t>
      </w:r>
      <w:proofErr w:type="spellEnd"/>
      <w:r>
        <w:t xml:space="preserve"> и C) целевых языков программирования. 9 Сложно-структурированные математические выражения наглядно создаются в СКА, а затем без ошибок (!) транслируются в строковую форму операторов присваивания.</w:t>
      </w:r>
    </w:p>
    <w:p w:rsidR="00CB0715" w:rsidRDefault="00CB0715" w:rsidP="00CB0715">
      <w:r>
        <w:t>• Связь с текстовыми процессорами 9 Поддержка в СКА общепринятых форматов нетекстовых объектов – формул, графиков, рисунков – обеспечивает либо полную, либо частичную вёрстку научных документов (TEX-формат).</w:t>
      </w:r>
    </w:p>
    <w:p w:rsidR="00CB0715" w:rsidRDefault="00CB0715" w:rsidP="00CB0715">
      <w:r>
        <w:t>Направление (Унификация и объектная ориентация интерфейса пользователя):</w:t>
      </w:r>
    </w:p>
    <w:p w:rsidR="00CB0715" w:rsidRDefault="00CB0715" w:rsidP="00CB0715">
      <w:r>
        <w:t>• Для унификации пользовательский интерфейс СКА должен иметь те же функциональные возможности, что и интерфейсы других сред программирования и проектирования (настройка параметров, редактирование объектов, отладка проектов и т.п.).</w:t>
      </w:r>
    </w:p>
    <w:p w:rsidR="00CB0715" w:rsidRDefault="00CB0715" w:rsidP="00CB0715">
      <w:r>
        <w:t>• Для объектной ориентации необходима реализация специальных классов объектов, представляющих алгебраические и другие абстрактные математические категории (тождества, многообразия, исчисления и т.п.).</w:t>
      </w:r>
    </w:p>
    <w:p w:rsidR="00CB0715" w:rsidRDefault="00CB0715" w:rsidP="00CB0715">
      <w:r>
        <w:t>• Для образовательных и рекламных целей требуется наличие инструментальных средств создания интерактивных документов (анимационная графика, панели управления и т.п.).</w:t>
      </w:r>
    </w:p>
    <w:p w:rsidR="00CB0715" w:rsidRDefault="00CB0715" w:rsidP="00CB0715">
      <w:r>
        <w:t>Направление (Программирование символьных вычислений произвольной сложности):</w:t>
      </w:r>
    </w:p>
    <w:p w:rsidR="00CB0715" w:rsidRDefault="00CB0715" w:rsidP="00CB0715">
      <w:r>
        <w:t xml:space="preserve">• Увеличение количества встроенных в СКА библиотек шаблонов пользовательских приложений для различных предметных областей (СКА </w:t>
      </w:r>
      <w:proofErr w:type="spellStart"/>
      <w:r>
        <w:t>Maple</w:t>
      </w:r>
      <w:proofErr w:type="spellEnd"/>
      <w:r>
        <w:t>).</w:t>
      </w:r>
    </w:p>
    <w:p w:rsidR="00CB0715" w:rsidRDefault="00CB0715" w:rsidP="00CB0715">
      <w:r>
        <w:t xml:space="preserve">• Использование в качестве языка реализации СКА - функционально расширяемого языка программирования (LISP), обеспечивающее не только неограниченный рост сложности вновь создаваемых приложений, но и совершенствование базовых объектов и алгоритмов аналитических вычислений (СКА </w:t>
      </w:r>
      <w:proofErr w:type="spellStart"/>
      <w:r>
        <w:t>Mathematica</w:t>
      </w:r>
      <w:proofErr w:type="spellEnd"/>
      <w:r>
        <w:t>).</w:t>
      </w:r>
    </w:p>
    <w:p w:rsidR="00CB0715" w:rsidRDefault="00CB0715" w:rsidP="00CB0715">
      <w:r>
        <w:t>Направление (Ускорение работы СКА):</w:t>
      </w:r>
    </w:p>
    <w:p w:rsidR="00CB0715" w:rsidRDefault="00CB0715" w:rsidP="00CB0715">
      <w:r>
        <w:t>• Постоянное совершенствование способов символьного представления математических объектов и алгоритмов выполнения аналитических преобразований.</w:t>
      </w:r>
    </w:p>
    <w:p w:rsidR="00CB0715" w:rsidRDefault="00CB0715" w:rsidP="00CB0715">
      <w:r>
        <w:lastRenderedPageBreak/>
        <w:t>• Применение технологии JIT-компиляции машинных кодов для реализации наиболее трудоёмких операций компьютерной алгебры (решение дифференциальных уравнений, статистическое моделирование и т.п.).</w:t>
      </w:r>
    </w:p>
    <w:p w:rsidR="00CB0715" w:rsidRDefault="00CB0715" w:rsidP="00CB0715">
      <w:r>
        <w:t xml:space="preserve">// </w:t>
      </w:r>
      <w:hyperlink r:id="rId8" w:history="1">
        <w:r w:rsidRPr="00BB3285">
          <w:rPr>
            <w:rStyle w:val="a4"/>
          </w:rPr>
          <w:t>http://kspt.icc.spbstu.ru/media/files/2012/course/comp-algebra/CAS_L05.pdf</w:t>
        </w:r>
      </w:hyperlink>
      <w:r>
        <w:t xml:space="preserve"> //</w:t>
      </w:r>
    </w:p>
    <w:sectPr w:rsidR="00CB071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2E" w:rsidRDefault="00EC062E" w:rsidP="00FC6C23">
      <w:pPr>
        <w:spacing w:after="0" w:line="240" w:lineRule="auto"/>
      </w:pPr>
      <w:r>
        <w:separator/>
      </w:r>
    </w:p>
  </w:endnote>
  <w:endnote w:type="continuationSeparator" w:id="0">
    <w:p w:rsidR="00EC062E" w:rsidRDefault="00EC062E" w:rsidP="00FC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2E" w:rsidRDefault="00EC062E" w:rsidP="00FC6C23">
      <w:pPr>
        <w:spacing w:after="0" w:line="240" w:lineRule="auto"/>
      </w:pPr>
      <w:r>
        <w:separator/>
      </w:r>
    </w:p>
  </w:footnote>
  <w:footnote w:type="continuationSeparator" w:id="0">
    <w:p w:rsidR="00EC062E" w:rsidRDefault="00EC062E" w:rsidP="00FC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C23" w:rsidRDefault="00FC6C23" w:rsidP="00FC6C23">
    <w:pPr>
      <w:pStyle w:val="a5"/>
      <w:rPr>
        <w:rFonts w:cs="Times New Roman"/>
        <w:b/>
        <w:sz w:val="36"/>
        <w:szCs w:val="36"/>
      </w:rPr>
    </w:pPr>
    <w:r w:rsidRPr="00FC6C23">
      <w:rPr>
        <w:rFonts w:cs="Times New Roman"/>
        <w:b/>
        <w:sz w:val="36"/>
        <w:szCs w:val="36"/>
      </w:rPr>
      <w:t>Сухачева Валерия Артемовна, 2 курс ИВТ 1 подгруппа</w:t>
    </w:r>
  </w:p>
  <w:p w:rsidR="00FC6C23" w:rsidRPr="00FC6C23" w:rsidRDefault="00FC6C23" w:rsidP="00FC6C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3C2A"/>
    <w:multiLevelType w:val="hybridMultilevel"/>
    <w:tmpl w:val="895C0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0B"/>
    <w:rsid w:val="003A3ADB"/>
    <w:rsid w:val="00815D39"/>
    <w:rsid w:val="009B2E26"/>
    <w:rsid w:val="00B80BF9"/>
    <w:rsid w:val="00C304F2"/>
    <w:rsid w:val="00CB0715"/>
    <w:rsid w:val="00D4540B"/>
    <w:rsid w:val="00E869DE"/>
    <w:rsid w:val="00EC062E"/>
    <w:rsid w:val="00FC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EE5F"/>
  <w15:chartTrackingRefBased/>
  <w15:docId w15:val="{5E73519A-0219-45A7-B08A-2FCDC523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AD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A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2E2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C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6C2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C6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6C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pt.icc.spbstu.ru/media/files/2012/course/comp-algebra/CAS_L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s.net/preview/1970335/page:3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2019-02-02T09:01:00Z</dcterms:created>
  <dcterms:modified xsi:type="dcterms:W3CDTF">2019-02-11T14:50:00Z</dcterms:modified>
</cp:coreProperties>
</file>