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5F3A7" w14:textId="77777777" w:rsidR="00617632" w:rsidRPr="00013F72" w:rsidRDefault="00000000" w:rsidP="000564CB">
      <w:pPr>
        <w:pStyle w:val="Title"/>
        <w:pBdr>
          <w:bottom w:val="single" w:sz="4" w:space="4" w:color="auto"/>
        </w:pBdr>
        <w:jc w:val="center"/>
        <w:rPr>
          <w:color w:val="auto"/>
        </w:rPr>
      </w:pPr>
      <w:r w:rsidRPr="00013F72">
        <w:rPr>
          <w:color w:val="auto"/>
        </w:rPr>
        <w:t>EV Ride-Hailing</w:t>
      </w:r>
    </w:p>
    <w:p w14:paraId="12E116CD" w14:textId="77777777" w:rsidR="00617632" w:rsidRPr="00013F72" w:rsidRDefault="00000000" w:rsidP="00013F72">
      <w:pPr>
        <w:pStyle w:val="Heading2"/>
        <w:jc w:val="center"/>
        <w:rPr>
          <w:color w:val="auto"/>
        </w:rPr>
      </w:pPr>
      <w:r w:rsidRPr="00013F72">
        <w:rPr>
          <w:color w:val="auto"/>
        </w:rPr>
        <w:t>Operational Analysis, Efficiency and Risk Analysis</w:t>
      </w:r>
    </w:p>
    <w:p w14:paraId="603474BD" w14:textId="77777777" w:rsidR="00617632" w:rsidRPr="00013F72" w:rsidRDefault="00000000" w:rsidP="00013F72">
      <w:pPr>
        <w:jc w:val="center"/>
      </w:pPr>
      <w:r w:rsidRPr="00013F72">
        <w:rPr>
          <w:b/>
        </w:rPr>
        <w:t>Business Case Report</w:t>
      </w:r>
    </w:p>
    <w:p w14:paraId="641CB3EC" w14:textId="77777777" w:rsidR="00617632" w:rsidRPr="00013F72" w:rsidRDefault="00000000" w:rsidP="00F87C7D">
      <w:pPr>
        <w:pStyle w:val="Heading1"/>
        <w:numPr>
          <w:ilvl w:val="0"/>
          <w:numId w:val="10"/>
        </w:numPr>
        <w:rPr>
          <w:color w:val="auto"/>
        </w:rPr>
      </w:pPr>
      <w:r w:rsidRPr="00013F72">
        <w:rPr>
          <w:color w:val="auto"/>
        </w:rPr>
        <w:t>Executive Summary</w:t>
      </w:r>
    </w:p>
    <w:p w14:paraId="462BFF3B" w14:textId="7C78CF5C" w:rsidR="000F0511" w:rsidRPr="000F0511" w:rsidRDefault="000F0511" w:rsidP="009A6B4C">
      <w:pPr>
        <w:spacing w:before="240"/>
        <w:rPr>
          <w:lang w:val="en-IN"/>
        </w:rPr>
      </w:pPr>
      <w:r w:rsidRPr="000F0511">
        <w:rPr>
          <w:lang w:val="en-IN"/>
        </w:rPr>
        <w:t xml:space="preserve">The lack of coordination in incorporating real-time battery levels, charging availability, and driver </w:t>
      </w:r>
      <w:proofErr w:type="spellStart"/>
      <w:r w:rsidRPr="000F0511">
        <w:rPr>
          <w:lang w:val="en-IN"/>
        </w:rPr>
        <w:t>behavior</w:t>
      </w:r>
      <w:proofErr w:type="spellEnd"/>
      <w:r w:rsidRPr="000F0511">
        <w:rPr>
          <w:lang w:val="en-IN"/>
        </w:rPr>
        <w:t xml:space="preserve"> into dispatch and pricing systems is a major opportunity that allows </w:t>
      </w:r>
      <w:proofErr w:type="spellStart"/>
      <w:r w:rsidRPr="000F0511">
        <w:rPr>
          <w:lang w:val="en-IN"/>
        </w:rPr>
        <w:t>VoltRide</w:t>
      </w:r>
      <w:proofErr w:type="spellEnd"/>
      <w:r w:rsidRPr="000F0511">
        <w:rPr>
          <w:lang w:val="en-IN"/>
        </w:rPr>
        <w:t xml:space="preserve"> to enhance its EV ride-hailing business. This loophole leads to huge unnecessary cancellations and loss of revenue.</w:t>
      </w:r>
    </w:p>
    <w:p w14:paraId="20EB5998" w14:textId="77777777" w:rsidR="000F0511" w:rsidRPr="000F0511" w:rsidRDefault="000F0511" w:rsidP="000F0511">
      <w:pPr>
        <w:rPr>
          <w:lang w:val="en-IN"/>
        </w:rPr>
      </w:pPr>
      <w:r w:rsidRPr="000F0511">
        <w:rPr>
          <w:lang w:val="en-IN"/>
        </w:rPr>
        <w:t xml:space="preserve">There is a critical battery threshold: rides with 1019 battery displays 100% cancellation and in locations where there are no charging-points, cancellations occur at 86.54% of battery. This segment alone is a source of 29.66 revenue leakage </w:t>
      </w:r>
      <w:proofErr w:type="gramStart"/>
      <w:r w:rsidRPr="000F0511">
        <w:rPr>
          <w:lang w:val="en-IN"/>
        </w:rPr>
        <w:t>( 337937.60</w:t>
      </w:r>
      <w:proofErr w:type="gramEnd"/>
      <w:r w:rsidRPr="000F0511">
        <w:rPr>
          <w:lang w:val="en-IN"/>
        </w:rPr>
        <w:t xml:space="preserve"> </w:t>
      </w:r>
      <w:proofErr w:type="spellStart"/>
      <w:r w:rsidRPr="000F0511">
        <w:rPr>
          <w:lang w:val="en-IN"/>
        </w:rPr>
        <w:t>lost</w:t>
      </w:r>
      <w:proofErr w:type="spellEnd"/>
      <w:r w:rsidRPr="000F0511">
        <w:rPr>
          <w:lang w:val="en-IN"/>
        </w:rPr>
        <w:t xml:space="preserve"> of 1139549.39 potential revenue) which is a significant burden to operations.</w:t>
      </w:r>
    </w:p>
    <w:p w14:paraId="67110B50" w14:textId="7FD8E9EA" w:rsidR="000F0511" w:rsidRPr="000F0511" w:rsidRDefault="000F0511" w:rsidP="000F0511">
      <w:pPr>
        <w:rPr>
          <w:lang w:val="en-IN"/>
        </w:rPr>
      </w:pPr>
      <w:r w:rsidRPr="000F0511">
        <w:rPr>
          <w:lang w:val="en-IN"/>
        </w:rPr>
        <w:t>Also, surging prices may not always decrease cancellations. The surge bucket of 2.0x has the highest cancellation rate (31.77) and the lost revenue (₹96,818.85) which explains a lack of alignment between the pricing strategy and the operational capacity.</w:t>
      </w:r>
    </w:p>
    <w:p w14:paraId="11F1E75F" w14:textId="77777777" w:rsidR="00617632" w:rsidRPr="00013F72" w:rsidRDefault="00000000" w:rsidP="00F87C7D">
      <w:pPr>
        <w:pStyle w:val="Heading1"/>
        <w:numPr>
          <w:ilvl w:val="0"/>
          <w:numId w:val="10"/>
        </w:numPr>
        <w:rPr>
          <w:color w:val="auto"/>
        </w:rPr>
      </w:pPr>
      <w:r w:rsidRPr="00013F72">
        <w:rPr>
          <w:color w:val="auto"/>
        </w:rPr>
        <w:t>Recommended Data-based Operational Risk Optimization Plan</w:t>
      </w:r>
    </w:p>
    <w:p w14:paraId="0845E003" w14:textId="77777777" w:rsidR="00617632" w:rsidRPr="00013F72" w:rsidRDefault="00000000" w:rsidP="009A6B4C">
      <w:pPr>
        <w:spacing w:before="240"/>
      </w:pPr>
      <w:r w:rsidRPr="00013F72">
        <w:t>Ride risk Index-Based Dispatch to be able to proactively manage and identify high-risk rides.</w:t>
      </w:r>
    </w:p>
    <w:p w14:paraId="7BAF84EA" w14:textId="77777777" w:rsidR="00617632" w:rsidRPr="00013F72" w:rsidRDefault="00000000" w:rsidP="00013F72">
      <w:r w:rsidRPr="00013F72">
        <w:t>Minimum Battery Dispatch Battery Threshold.</w:t>
      </w:r>
      <w:r w:rsidRPr="00013F72">
        <w:br/>
        <w:t>Policy that dispatches are not allowed to have less than critical battery levels.</w:t>
      </w:r>
    </w:p>
    <w:p w14:paraId="178AFD32" w14:textId="77777777" w:rsidR="00617632" w:rsidRPr="00013F72" w:rsidRDefault="00000000" w:rsidP="00013F72">
      <w:r w:rsidRPr="00013F72">
        <w:t>Battery-Adjustment Surge and Smart Charging Incentives decrease and increase prices and incentives in real-time driven by constraints.</w:t>
      </w:r>
    </w:p>
    <w:p w14:paraId="4A202820" w14:textId="77777777" w:rsidR="00617632" w:rsidRPr="00013F72" w:rsidRDefault="00000000" w:rsidP="00013F72">
      <w:r w:rsidRPr="00013F72">
        <w:t>The Minimum Dispatch Battery Threshold Policy alone is estimated to result in 3.48 percentage point decrease of the total cancellation rate (29.56% down to 26.08%) and regain ₹77,243.51 worth of revenue.</w:t>
      </w:r>
    </w:p>
    <w:p w14:paraId="4EB03FF9" w14:textId="77777777" w:rsidR="00617632" w:rsidRPr="00013F72" w:rsidRDefault="00000000" w:rsidP="00013F72">
      <w:r w:rsidRPr="00013F72">
        <w:t>The interventions are to provide a significant boost to the reliability of the services, minimize operational pressure, improve the experience of drivers, and make sure that the resources are distributed optimally, which will lead to sustainable growth.</w:t>
      </w:r>
    </w:p>
    <w:p w14:paraId="5472454D" w14:textId="77777777" w:rsidR="00617632" w:rsidRPr="00013F72" w:rsidRDefault="00000000" w:rsidP="00F87C7D">
      <w:pPr>
        <w:pStyle w:val="Heading1"/>
        <w:numPr>
          <w:ilvl w:val="0"/>
          <w:numId w:val="10"/>
        </w:numPr>
        <w:rPr>
          <w:color w:val="auto"/>
        </w:rPr>
      </w:pPr>
      <w:r w:rsidRPr="00013F72">
        <w:rPr>
          <w:color w:val="auto"/>
        </w:rPr>
        <w:lastRenderedPageBreak/>
        <w:t>Problem &amp; Approach</w:t>
      </w:r>
    </w:p>
    <w:p w14:paraId="3ED97902" w14:textId="77777777" w:rsidR="00617632" w:rsidRPr="00013F72" w:rsidRDefault="00000000" w:rsidP="00013F72">
      <w:pPr>
        <w:pStyle w:val="Heading2"/>
        <w:rPr>
          <w:color w:val="auto"/>
        </w:rPr>
      </w:pPr>
      <w:r w:rsidRPr="00013F72">
        <w:rPr>
          <w:color w:val="auto"/>
        </w:rPr>
        <w:t>Problem</w:t>
      </w:r>
    </w:p>
    <w:p w14:paraId="380419FE" w14:textId="77777777" w:rsidR="00617632" w:rsidRPr="00013F72" w:rsidRDefault="00000000" w:rsidP="009A6B4C">
      <w:pPr>
        <w:spacing w:before="240"/>
      </w:pPr>
      <w:r w:rsidRPr="00013F72">
        <w:t xml:space="preserve">The problems that VoltRide is facing are operational inefficiencies, high cancellations on rides, and high revenue leakage, especially in the aspects concerning EV battery management, the availability of charging infrastructure and surge pricing policies and strategies. The existing system does not have an integrated, </w:t>
      </w:r>
      <w:proofErr w:type="gramStart"/>
      <w:r w:rsidRPr="00013F72">
        <w:t>real time</w:t>
      </w:r>
      <w:proofErr w:type="gramEnd"/>
      <w:r w:rsidRPr="00013F72">
        <w:t xml:space="preserve"> process to bring together these interdependent components that results in current sub-optimal performance and overall coordination breakdown in the system.</w:t>
      </w:r>
    </w:p>
    <w:p w14:paraId="1065FE11" w14:textId="77777777" w:rsidR="00617632" w:rsidRPr="00013F72" w:rsidRDefault="00000000" w:rsidP="00013F72">
      <w:pPr>
        <w:pStyle w:val="Heading2"/>
        <w:rPr>
          <w:color w:val="auto"/>
        </w:rPr>
      </w:pPr>
      <w:r w:rsidRPr="00013F72">
        <w:rPr>
          <w:color w:val="auto"/>
        </w:rPr>
        <w:t>Approach</w:t>
      </w:r>
    </w:p>
    <w:p w14:paraId="33D08F05" w14:textId="77777777" w:rsidR="00617632" w:rsidRPr="00013F72" w:rsidRDefault="00000000" w:rsidP="009A6B4C">
      <w:pPr>
        <w:spacing w:before="240"/>
      </w:pPr>
      <w:r w:rsidRPr="00013F72">
        <w:t>Data analysis was performed on a ride level, driver level and charging station level. The methodology involved:</w:t>
      </w:r>
    </w:p>
    <w:p w14:paraId="630B792C" w14:textId="77777777" w:rsidR="00617632" w:rsidRPr="00013F72" w:rsidRDefault="00000000" w:rsidP="00013F72">
      <w:pPr>
        <w:pStyle w:val="ListBullet"/>
      </w:pPr>
      <w:r w:rsidRPr="00013F72">
        <w:t>Preliminary data description and statistics.</w:t>
      </w:r>
    </w:p>
    <w:p w14:paraId="4A347C54" w14:textId="77777777" w:rsidR="00617632" w:rsidRPr="00013F72" w:rsidRDefault="00000000" w:rsidP="00013F72">
      <w:pPr>
        <w:pStyle w:val="ListBullet"/>
      </w:pPr>
      <w:r w:rsidRPr="00013F72">
        <w:t>Computation of important operation statistics (completion rates, cancellation rates, revenue leakage).</w:t>
      </w:r>
    </w:p>
    <w:p w14:paraId="5A927935" w14:textId="77777777" w:rsidR="00617632" w:rsidRPr="00013F72" w:rsidRDefault="00000000" w:rsidP="00013F72">
      <w:pPr>
        <w:pStyle w:val="ListBullet"/>
      </w:pPr>
      <w:r w:rsidRPr="00013F72">
        <w:t>Correlation analysis to learn relationships among important factors.</w:t>
      </w:r>
    </w:p>
    <w:p w14:paraId="4040C62A" w14:textId="77777777" w:rsidR="00617632" w:rsidRPr="00013F72" w:rsidRDefault="00000000" w:rsidP="00013F72">
      <w:pPr>
        <w:pStyle w:val="ListBullet"/>
      </w:pPr>
      <w:r w:rsidRPr="00013F72">
        <w:t>Determination of risk limits (critical levels of the battery, high-stress area/hours)</w:t>
      </w:r>
    </w:p>
    <w:p w14:paraId="0FFEFFEB" w14:textId="77777777" w:rsidR="00617632" w:rsidRPr="00013F72" w:rsidRDefault="00000000" w:rsidP="00013F72">
      <w:pPr>
        <w:pStyle w:val="ListBullet"/>
      </w:pPr>
      <w:r w:rsidRPr="00013F72">
        <w:t>Composite efficiency scores development.</w:t>
      </w:r>
    </w:p>
    <w:p w14:paraId="44AC98DD" w14:textId="77777777" w:rsidR="00617632" w:rsidRPr="00013F72" w:rsidRDefault="00000000" w:rsidP="00013F72">
      <w:pPr>
        <w:pStyle w:val="ListBullet"/>
      </w:pPr>
      <w:r w:rsidRPr="00013F72">
        <w:t>Cancellation prediction machine learning models.</w:t>
      </w:r>
    </w:p>
    <w:p w14:paraId="2C711C7F" w14:textId="77777777" w:rsidR="00617632" w:rsidRPr="00013F72" w:rsidRDefault="00000000" w:rsidP="00013F72">
      <w:pPr>
        <w:pStyle w:val="ListBullet"/>
      </w:pPr>
      <w:r w:rsidRPr="00013F72">
        <w:t>Simulations of the policies to measure the possible effects.</w:t>
      </w:r>
    </w:p>
    <w:p w14:paraId="770A96A4" w14:textId="77777777" w:rsidR="00617632" w:rsidRPr="00013F72" w:rsidRDefault="00000000" w:rsidP="00013F72">
      <w:pPr>
        <w:pStyle w:val="Heading1"/>
        <w:rPr>
          <w:color w:val="auto"/>
        </w:rPr>
      </w:pPr>
      <w:r w:rsidRPr="00013F72">
        <w:rPr>
          <w:color w:val="auto"/>
        </w:rPr>
        <w:t>Task 1: Demand–Supply Stress</w:t>
      </w:r>
    </w:p>
    <w:p w14:paraId="6C421719" w14:textId="77777777" w:rsidR="00617632" w:rsidRPr="00013F72" w:rsidRDefault="00000000" w:rsidP="009A6B4C">
      <w:pPr>
        <w:spacing w:before="240"/>
      </w:pPr>
      <w:r w:rsidRPr="00013F72">
        <w:t>The examination of 2,500 requests to ride showed:</w:t>
      </w:r>
    </w:p>
    <w:p w14:paraId="3E7D0E4C" w14:textId="77777777" w:rsidR="00617632" w:rsidRPr="00013F72" w:rsidRDefault="00000000" w:rsidP="00013F72">
      <w:pPr>
        <w:pStyle w:val="ListBullet"/>
      </w:pPr>
      <w:r w:rsidRPr="00013F72">
        <w:t>Average daily requests: 23.81</w:t>
      </w:r>
    </w:p>
    <w:p w14:paraId="5E9A48F5" w14:textId="77777777" w:rsidR="00617632" w:rsidRPr="00013F72" w:rsidRDefault="00000000" w:rsidP="00013F72">
      <w:pPr>
        <w:pStyle w:val="ListBullet"/>
      </w:pPr>
      <w:r w:rsidRPr="00013F72">
        <w:t>Cancellations per day: 7.04 on average.</w:t>
      </w:r>
    </w:p>
    <w:p w14:paraId="5FEDC68E" w14:textId="77777777" w:rsidR="00617632" w:rsidRPr="00013F72" w:rsidRDefault="00000000" w:rsidP="00013F72">
      <w:pPr>
        <w:pStyle w:val="ListBullet"/>
      </w:pPr>
      <w:r w:rsidRPr="00013F72">
        <w:t>Total completed rides: 1,761</w:t>
      </w:r>
    </w:p>
    <w:p w14:paraId="3FE71079" w14:textId="77777777" w:rsidR="00617632" w:rsidRPr="00013F72" w:rsidRDefault="00000000" w:rsidP="00013F72">
      <w:pPr>
        <w:pStyle w:val="ListBullet"/>
      </w:pPr>
      <w:r w:rsidRPr="00013F72">
        <w:t>Total cancelled rides: 739</w:t>
      </w:r>
    </w:p>
    <w:p w14:paraId="1E6FD876" w14:textId="77777777" w:rsidR="00617632" w:rsidRPr="00013F72" w:rsidRDefault="00000000" w:rsidP="00013F72">
      <w:r w:rsidRPr="00013F72">
        <w:t>Most importantly, 305 cancellations were caused by the lack of drivers, which means that there were huge supply shortages.</w:t>
      </w:r>
    </w:p>
    <w:p w14:paraId="43CFECED" w14:textId="77777777" w:rsidR="00617632" w:rsidRPr="00013F72" w:rsidRDefault="00000000" w:rsidP="00013F72">
      <w:pPr>
        <w:pStyle w:val="Heading2"/>
        <w:rPr>
          <w:color w:val="auto"/>
        </w:rPr>
      </w:pPr>
      <w:r w:rsidRPr="00013F72">
        <w:rPr>
          <w:color w:val="auto"/>
        </w:rPr>
        <w:t>Zone-Level Insight</w:t>
      </w:r>
    </w:p>
    <w:p w14:paraId="1AC11392" w14:textId="77777777" w:rsidR="00617632" w:rsidRPr="00013F72" w:rsidRDefault="00000000" w:rsidP="00013F72">
      <w:r w:rsidRPr="00013F72">
        <w:t>Pickup Zone 7 (Bengaluru):</w:t>
      </w:r>
    </w:p>
    <w:p w14:paraId="7C1888D9" w14:textId="77777777" w:rsidR="00617632" w:rsidRPr="00013F72" w:rsidRDefault="00000000" w:rsidP="00013F72">
      <w:pPr>
        <w:pStyle w:val="ListBullet"/>
      </w:pPr>
      <w:r w:rsidRPr="00013F72">
        <w:t>276 rides</w:t>
      </w:r>
    </w:p>
    <w:p w14:paraId="5446F19B" w14:textId="77777777" w:rsidR="00617632" w:rsidRPr="00013F72" w:rsidRDefault="00000000" w:rsidP="00013F72">
      <w:pPr>
        <w:pStyle w:val="ListBullet"/>
      </w:pPr>
      <w:r w:rsidRPr="00013F72">
        <w:t>32.97% cancellation rate</w:t>
      </w:r>
    </w:p>
    <w:p w14:paraId="40AF9C0E" w14:textId="77777777" w:rsidR="00617632" w:rsidRPr="00013F72" w:rsidRDefault="00000000" w:rsidP="00013F72">
      <w:pPr>
        <w:pStyle w:val="ListBullet"/>
      </w:pPr>
      <w:r w:rsidRPr="00013F72">
        <w:t>Exceeds benchmarks</w:t>
      </w:r>
    </w:p>
    <w:p w14:paraId="2C028946" w14:textId="77777777" w:rsidR="00617632" w:rsidRDefault="00000000" w:rsidP="00013F72">
      <w:r w:rsidRPr="00013F72">
        <w:t>The demand (per hour) varies differently according to the city.</w:t>
      </w:r>
    </w:p>
    <w:p w14:paraId="50D37694" w14:textId="77777777" w:rsidR="00523B9A" w:rsidRDefault="00523B9A" w:rsidP="003954AB">
      <w:pPr>
        <w:rPr>
          <w:b/>
          <w:bCs/>
        </w:rPr>
      </w:pPr>
    </w:p>
    <w:p w14:paraId="4840FAA7" w14:textId="7FDCB49A" w:rsidR="00523B9A" w:rsidRDefault="00523B9A" w:rsidP="003954AB">
      <w:pPr>
        <w:rPr>
          <w:b/>
          <w:bCs/>
        </w:rPr>
      </w:pPr>
      <w:r w:rsidRPr="003954AB">
        <w:rPr>
          <w:b/>
          <w:bCs/>
        </w:rPr>
        <w:t>Comparison of Average Daily Ride Requests and Cancellations</w:t>
      </w:r>
      <w:r>
        <w:rPr>
          <w:b/>
          <w:bCs/>
        </w:rPr>
        <w:t>:</w:t>
      </w:r>
    </w:p>
    <w:p w14:paraId="7ADD7ED4" w14:textId="5B78E6F4" w:rsidR="003954AB" w:rsidRPr="003954AB" w:rsidRDefault="00523B9A" w:rsidP="003954AB">
      <w:pPr>
        <w:rPr>
          <w:b/>
          <w:bCs/>
        </w:rPr>
      </w:pPr>
      <w:r w:rsidRPr="003954AB">
        <w:drawing>
          <wp:inline distT="0" distB="0" distL="0" distR="0" wp14:anchorId="2FF3D820" wp14:editId="667EA3C1">
            <wp:extent cx="5943600" cy="2162175"/>
            <wp:effectExtent l="0" t="0" r="0" b="9525"/>
            <wp:docPr id="496899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99899" name="Picture 496899899"/>
                    <pic:cNvPicPr/>
                  </pic:nvPicPr>
                  <pic:blipFill>
                    <a:blip r:embed="rId6"/>
                    <a:stretch>
                      <a:fillRect/>
                    </a:stretch>
                  </pic:blipFill>
                  <pic:spPr>
                    <a:xfrm>
                      <a:off x="0" y="0"/>
                      <a:ext cx="5943600" cy="2162175"/>
                    </a:xfrm>
                    <a:prstGeom prst="rect">
                      <a:avLst/>
                    </a:prstGeom>
                  </pic:spPr>
                </pic:pic>
              </a:graphicData>
            </a:graphic>
          </wp:inline>
        </w:drawing>
      </w:r>
    </w:p>
    <w:p w14:paraId="1E577DA9" w14:textId="2658C150" w:rsidR="003954AB" w:rsidRPr="003954AB" w:rsidRDefault="003954AB" w:rsidP="003954AB"/>
    <w:p w14:paraId="2A94D8FB" w14:textId="77777777" w:rsidR="00523B9A" w:rsidRDefault="00523B9A" w:rsidP="003954AB">
      <w:pPr>
        <w:rPr>
          <w:b/>
          <w:bCs/>
        </w:rPr>
      </w:pPr>
    </w:p>
    <w:p w14:paraId="6F11547F" w14:textId="77777777" w:rsidR="000F72E1" w:rsidRDefault="000F72E1" w:rsidP="003954AB">
      <w:pPr>
        <w:rPr>
          <w:b/>
          <w:bCs/>
        </w:rPr>
      </w:pPr>
    </w:p>
    <w:p w14:paraId="5E614741" w14:textId="77777777" w:rsidR="000F72E1" w:rsidRDefault="000F72E1" w:rsidP="003954AB">
      <w:pPr>
        <w:rPr>
          <w:b/>
          <w:bCs/>
        </w:rPr>
      </w:pPr>
    </w:p>
    <w:p w14:paraId="365FB613" w14:textId="77777777" w:rsidR="000F72E1" w:rsidRDefault="000F72E1" w:rsidP="003954AB">
      <w:pPr>
        <w:rPr>
          <w:b/>
          <w:bCs/>
        </w:rPr>
      </w:pPr>
    </w:p>
    <w:p w14:paraId="71CD6898" w14:textId="77777777" w:rsidR="00523B9A" w:rsidRDefault="00523B9A" w:rsidP="003954AB">
      <w:pPr>
        <w:rPr>
          <w:b/>
          <w:bCs/>
        </w:rPr>
      </w:pPr>
    </w:p>
    <w:p w14:paraId="1D7C6C93" w14:textId="2B54DDCA" w:rsidR="003954AB" w:rsidRPr="003954AB" w:rsidRDefault="003954AB" w:rsidP="003954AB">
      <w:pPr>
        <w:rPr>
          <w:b/>
          <w:bCs/>
        </w:rPr>
      </w:pPr>
      <w:r w:rsidRPr="003954AB">
        <w:rPr>
          <w:b/>
          <w:bCs/>
        </w:rPr>
        <w:t>High-Demand, High-Cancellation Zones</w:t>
      </w:r>
      <w:r w:rsidR="00523B9A">
        <w:rPr>
          <w:b/>
          <w:bCs/>
        </w:rPr>
        <w:t>:</w:t>
      </w:r>
    </w:p>
    <w:p w14:paraId="495E1560" w14:textId="77777777" w:rsidR="003954AB" w:rsidRPr="003954AB" w:rsidRDefault="003954AB" w:rsidP="003954AB">
      <w:r w:rsidRPr="003954AB">
        <w:rPr>
          <w:b/>
          <w:bCs/>
          <w:lang w:val="en-IN"/>
        </w:rPr>
        <w:drawing>
          <wp:inline distT="0" distB="0" distL="0" distR="0" wp14:anchorId="63D29153" wp14:editId="201DFD83">
            <wp:extent cx="6019800" cy="2191825"/>
            <wp:effectExtent l="0" t="0" r="0" b="0"/>
            <wp:docPr id="1584430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033282" cy="2196734"/>
                    </a:xfrm>
                    <a:prstGeom prst="rect">
                      <a:avLst/>
                    </a:prstGeom>
                    <a:noFill/>
                    <a:ln>
                      <a:noFill/>
                    </a:ln>
                  </pic:spPr>
                </pic:pic>
              </a:graphicData>
            </a:graphic>
          </wp:inline>
        </w:drawing>
      </w:r>
    </w:p>
    <w:p w14:paraId="3966D2C6" w14:textId="77777777" w:rsidR="003954AB" w:rsidRPr="003954AB" w:rsidRDefault="003954AB" w:rsidP="003954AB"/>
    <w:p w14:paraId="73A95885" w14:textId="4EC7DBD2" w:rsidR="003954AB" w:rsidRPr="003954AB" w:rsidRDefault="003954AB" w:rsidP="003954AB">
      <w:pPr>
        <w:rPr>
          <w:b/>
          <w:bCs/>
          <w:lang w:val="en-IN"/>
        </w:rPr>
      </w:pPr>
      <w:r w:rsidRPr="003954AB">
        <w:rPr>
          <w:b/>
          <w:bCs/>
        </w:rPr>
        <w:t>Hourly Ride Demand Trends by City</w:t>
      </w:r>
      <w:r w:rsidR="00523B9A">
        <w:rPr>
          <w:b/>
          <w:bCs/>
        </w:rPr>
        <w:t>:</w:t>
      </w:r>
      <w:r w:rsidRPr="003954AB">
        <w:rPr>
          <w:b/>
          <w:bCs/>
          <w:lang w:val="en-IN"/>
        </w:rPr>
        <w:drawing>
          <wp:inline distT="0" distB="0" distL="0" distR="0" wp14:anchorId="399354B2" wp14:editId="6424FCCA">
            <wp:extent cx="5943600" cy="2164080"/>
            <wp:effectExtent l="0" t="0" r="0" b="7620"/>
            <wp:docPr id="21185592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64080"/>
                    </a:xfrm>
                    <a:prstGeom prst="rect">
                      <a:avLst/>
                    </a:prstGeom>
                    <a:noFill/>
                    <a:ln>
                      <a:noFill/>
                    </a:ln>
                  </pic:spPr>
                </pic:pic>
              </a:graphicData>
            </a:graphic>
          </wp:inline>
        </w:drawing>
      </w:r>
    </w:p>
    <w:p w14:paraId="42B5CA92" w14:textId="10D8C4D5" w:rsidR="003954AB" w:rsidRPr="003954AB" w:rsidRDefault="003954AB" w:rsidP="003954AB">
      <w:pPr>
        <w:rPr>
          <w:b/>
          <w:bCs/>
          <w:lang w:val="en-IN"/>
        </w:rPr>
      </w:pPr>
      <w:r w:rsidRPr="003954AB">
        <w:rPr>
          <w:b/>
          <w:bCs/>
          <w:lang w:val="en-IN"/>
        </w:rPr>
        <w:t>Overall Supply Gap: Ride Requests vs. Successful Assignments</w:t>
      </w:r>
      <w:r w:rsidR="000F72E1">
        <w:rPr>
          <w:b/>
          <w:bCs/>
          <w:lang w:val="en-IN"/>
        </w:rPr>
        <w:t>:</w:t>
      </w:r>
    </w:p>
    <w:p w14:paraId="53291E60" w14:textId="77777777" w:rsidR="003954AB" w:rsidRPr="003954AB" w:rsidRDefault="003954AB" w:rsidP="003954AB">
      <w:pPr>
        <w:rPr>
          <w:b/>
          <w:bCs/>
          <w:lang w:val="en-IN"/>
        </w:rPr>
      </w:pPr>
    </w:p>
    <w:p w14:paraId="6B7F32D2" w14:textId="77777777" w:rsidR="003954AB" w:rsidRPr="003954AB" w:rsidRDefault="003954AB" w:rsidP="003954AB">
      <w:pPr>
        <w:rPr>
          <w:b/>
          <w:bCs/>
          <w:lang w:val="en-IN"/>
        </w:rPr>
      </w:pPr>
      <w:r w:rsidRPr="003954AB">
        <w:rPr>
          <w:b/>
          <w:bCs/>
          <w:lang w:val="en-IN"/>
        </w:rPr>
        <w:drawing>
          <wp:inline distT="0" distB="0" distL="0" distR="0" wp14:anchorId="7A02C033" wp14:editId="5694572B">
            <wp:extent cx="5943600" cy="2164080"/>
            <wp:effectExtent l="0" t="0" r="0" b="7620"/>
            <wp:docPr id="7601877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164080"/>
                    </a:xfrm>
                    <a:prstGeom prst="rect">
                      <a:avLst/>
                    </a:prstGeom>
                    <a:noFill/>
                    <a:ln>
                      <a:noFill/>
                    </a:ln>
                  </pic:spPr>
                </pic:pic>
              </a:graphicData>
            </a:graphic>
          </wp:inline>
        </w:drawing>
      </w:r>
    </w:p>
    <w:p w14:paraId="78590124" w14:textId="411CDF20" w:rsidR="00617632" w:rsidRPr="00013F72" w:rsidRDefault="00000000" w:rsidP="00013F72">
      <w:pPr>
        <w:pStyle w:val="Heading2"/>
        <w:rPr>
          <w:color w:val="auto"/>
        </w:rPr>
      </w:pPr>
      <w:r w:rsidRPr="00013F72">
        <w:rPr>
          <w:color w:val="auto"/>
        </w:rPr>
        <w:t>Insights</w:t>
      </w:r>
    </w:p>
    <w:p w14:paraId="098DC38F" w14:textId="77777777" w:rsidR="00617632" w:rsidRPr="00013F72" w:rsidRDefault="00000000" w:rsidP="00013F72">
      <w:pPr>
        <w:pStyle w:val="ListBullet"/>
      </w:pPr>
      <w:r w:rsidRPr="00013F72">
        <w:t>Introduction of localized driver delivery in the areas of high demand during the peak periods.</w:t>
      </w:r>
    </w:p>
    <w:p w14:paraId="1E93F3A2" w14:textId="77777777" w:rsidR="00617632" w:rsidRPr="00013F72" w:rsidRDefault="00000000" w:rsidP="00013F72">
      <w:pPr>
        <w:pStyle w:val="ListBullet"/>
      </w:pPr>
      <w:r w:rsidRPr="00013F72">
        <w:t>Implement price elasticity and incentives to close the supply gaps.</w:t>
      </w:r>
    </w:p>
    <w:p w14:paraId="7F239A73" w14:textId="77777777" w:rsidR="00617632" w:rsidRPr="00013F72" w:rsidRDefault="00000000" w:rsidP="00013F72">
      <w:pPr>
        <w:pStyle w:val="Heading1"/>
        <w:rPr>
          <w:color w:val="auto"/>
        </w:rPr>
      </w:pPr>
      <w:r w:rsidRPr="00013F72">
        <w:rPr>
          <w:color w:val="auto"/>
        </w:rPr>
        <w:t>Task 2: Cancellation Driver Analysis</w:t>
      </w:r>
    </w:p>
    <w:p w14:paraId="13E930C1" w14:textId="77777777" w:rsidR="00617632" w:rsidRPr="00013F72" w:rsidRDefault="00000000" w:rsidP="00013F72">
      <w:r w:rsidRPr="00013F72">
        <w:t>General performance indicators depict:</w:t>
      </w:r>
    </w:p>
    <w:p w14:paraId="74002311" w14:textId="77777777" w:rsidR="00617632" w:rsidRPr="00013F72" w:rsidRDefault="00000000" w:rsidP="00013F72">
      <w:pPr>
        <w:pStyle w:val="ListBullet"/>
      </w:pPr>
      <w:r w:rsidRPr="00013F72">
        <w:t>1,761 completed rides</w:t>
      </w:r>
    </w:p>
    <w:p w14:paraId="444E43E7" w14:textId="77777777" w:rsidR="00617632" w:rsidRPr="00013F72" w:rsidRDefault="00000000" w:rsidP="00013F72">
      <w:pPr>
        <w:pStyle w:val="ListBullet"/>
      </w:pPr>
      <w:r w:rsidRPr="00013F72">
        <w:t>739 cancelled rides</w:t>
      </w:r>
    </w:p>
    <w:p w14:paraId="098FD129" w14:textId="77777777" w:rsidR="00617632" w:rsidRPr="00013F72" w:rsidRDefault="00000000" w:rsidP="00013F72">
      <w:pPr>
        <w:pStyle w:val="ListBullet"/>
      </w:pPr>
      <w:r w:rsidRPr="00013F72">
        <w:t>2.38 completed rides cancelled per ride.</w:t>
      </w:r>
    </w:p>
    <w:p w14:paraId="6D57B602" w14:textId="77777777" w:rsidR="00617632" w:rsidRPr="00013F72" w:rsidRDefault="00000000" w:rsidP="00013F72">
      <w:pPr>
        <w:pStyle w:val="Heading2"/>
        <w:rPr>
          <w:color w:val="auto"/>
        </w:rPr>
      </w:pPr>
      <w:r w:rsidRPr="00013F72">
        <w:rPr>
          <w:color w:val="auto"/>
        </w:rPr>
        <w:t>Critical Battery Findings</w:t>
      </w:r>
    </w:p>
    <w:p w14:paraId="58EE59B2" w14:textId="77777777" w:rsidR="00617632" w:rsidRPr="00013F72" w:rsidRDefault="00000000" w:rsidP="00013F72">
      <w:pPr>
        <w:pStyle w:val="ListBullet"/>
      </w:pPr>
      <w:r w:rsidRPr="00013F72">
        <w:t>10-19% battery range has 100% cancellation rates.</w:t>
      </w:r>
    </w:p>
    <w:p w14:paraId="4AF3DBF4" w14:textId="77777777" w:rsidR="00617632" w:rsidRPr="00013F72" w:rsidRDefault="00000000" w:rsidP="00013F72">
      <w:pPr>
        <w:pStyle w:val="ListBullet"/>
      </w:pPr>
      <w:r w:rsidRPr="00013F72">
        <w:t>Battery less than 20 per cent and without a nearby charger 86.54% cancellation.</w:t>
      </w:r>
    </w:p>
    <w:p w14:paraId="0849F4C3" w14:textId="77777777" w:rsidR="00617632" w:rsidRPr="00013F72" w:rsidRDefault="00000000" w:rsidP="00013F72">
      <w:pPr>
        <w:pStyle w:val="ListBullet"/>
      </w:pPr>
      <w:r w:rsidRPr="00013F72">
        <w:t>Long distances (&gt;19 km) 10-20 per cent battery 100 per cent cancellation.</w:t>
      </w:r>
    </w:p>
    <w:p w14:paraId="183F9D81" w14:textId="77777777" w:rsidR="00617632" w:rsidRPr="00013F72" w:rsidRDefault="00000000" w:rsidP="00013F72">
      <w:pPr>
        <w:pStyle w:val="ListBullet"/>
      </w:pPr>
      <w:r w:rsidRPr="00013F72">
        <w:t>Low-battery rides were also cancelled 100 per cent during peak hours.</w:t>
      </w:r>
    </w:p>
    <w:p w14:paraId="5B8A2E56" w14:textId="77777777" w:rsidR="00617632" w:rsidRPr="00013F72" w:rsidRDefault="00000000" w:rsidP="00013F72">
      <w:pPr>
        <w:pStyle w:val="Heading2"/>
        <w:rPr>
          <w:color w:val="auto"/>
        </w:rPr>
      </w:pPr>
      <w:r w:rsidRPr="00013F72">
        <w:rPr>
          <w:color w:val="auto"/>
        </w:rPr>
        <w:t>Largest Cancellation Rates by City</w:t>
      </w:r>
    </w:p>
    <w:p w14:paraId="5F20763A" w14:textId="77777777" w:rsidR="00617632" w:rsidRPr="00013F72" w:rsidRDefault="00000000" w:rsidP="00013F72">
      <w:pPr>
        <w:pStyle w:val="ListBullet"/>
      </w:pPr>
      <w:r w:rsidRPr="00013F72">
        <w:t>Hyderabad: 31.39%</w:t>
      </w:r>
    </w:p>
    <w:p w14:paraId="7B6478DE" w14:textId="77777777" w:rsidR="00617632" w:rsidRPr="00013F72" w:rsidRDefault="00000000" w:rsidP="00013F72">
      <w:pPr>
        <w:pStyle w:val="ListBullet"/>
      </w:pPr>
      <w:r w:rsidRPr="00013F72">
        <w:t>Bengaluru: 29.95%</w:t>
      </w:r>
    </w:p>
    <w:p w14:paraId="587DC8C5" w14:textId="77777777" w:rsidR="00617632" w:rsidRPr="00013F72" w:rsidRDefault="00000000" w:rsidP="00013F72">
      <w:pPr>
        <w:pStyle w:val="ListBullet"/>
      </w:pPr>
      <w:r w:rsidRPr="00013F72">
        <w:t>Delhi: 28.80%</w:t>
      </w:r>
    </w:p>
    <w:p w14:paraId="6C8C0B99" w14:textId="77777777" w:rsidR="00617632" w:rsidRPr="00013F72" w:rsidRDefault="00000000" w:rsidP="00013F72">
      <w:pPr>
        <w:pStyle w:val="ListBullet"/>
      </w:pPr>
      <w:r w:rsidRPr="00013F72">
        <w:t>Mumbai: 28.21%</w:t>
      </w:r>
    </w:p>
    <w:p w14:paraId="53A5EB36" w14:textId="77777777" w:rsidR="00617632" w:rsidRPr="00013F72" w:rsidRDefault="00000000" w:rsidP="00013F72">
      <w:pPr>
        <w:pStyle w:val="Heading2"/>
        <w:rPr>
          <w:color w:val="auto"/>
        </w:rPr>
      </w:pPr>
      <w:r w:rsidRPr="00013F72">
        <w:rPr>
          <w:color w:val="auto"/>
        </w:rPr>
        <w:t>Peak Hours</w:t>
      </w:r>
    </w:p>
    <w:p w14:paraId="1F3D4F8F" w14:textId="77777777" w:rsidR="00617632" w:rsidRPr="00013F72" w:rsidRDefault="00000000" w:rsidP="00013F72">
      <w:pPr>
        <w:pStyle w:val="ListBullet"/>
      </w:pPr>
      <w:r w:rsidRPr="00013F72">
        <w:t>7 AM: 37.96%</w:t>
      </w:r>
    </w:p>
    <w:p w14:paraId="0E21EBBB" w14:textId="77777777" w:rsidR="00617632" w:rsidRPr="00013F72" w:rsidRDefault="00000000" w:rsidP="00013F72">
      <w:pPr>
        <w:pStyle w:val="ListBullet"/>
      </w:pPr>
      <w:r w:rsidRPr="00013F72">
        <w:t>8 PM: 37.14%</w:t>
      </w:r>
    </w:p>
    <w:p w14:paraId="465D230D" w14:textId="77777777" w:rsidR="00617632" w:rsidRPr="00013F72" w:rsidRDefault="00000000" w:rsidP="00013F72">
      <w:pPr>
        <w:pStyle w:val="Heading2"/>
        <w:rPr>
          <w:color w:val="auto"/>
        </w:rPr>
      </w:pPr>
      <w:r w:rsidRPr="00013F72">
        <w:rPr>
          <w:color w:val="auto"/>
        </w:rPr>
        <w:t>Surge Pricing Paradox</w:t>
      </w:r>
    </w:p>
    <w:p w14:paraId="7E167373" w14:textId="77777777" w:rsidR="00617632" w:rsidRPr="00013F72" w:rsidRDefault="00000000" w:rsidP="00013F72">
      <w:pPr>
        <w:pStyle w:val="ListBullet"/>
      </w:pPr>
      <w:r w:rsidRPr="00013F72">
        <w:t>Multiplier = 2.0x is associated with the maximum cancellation rate (31.77%)</w:t>
      </w:r>
    </w:p>
    <w:p w14:paraId="3E57F8CA" w14:textId="77777777" w:rsidR="00617632" w:rsidRPr="00013F72" w:rsidRDefault="00000000" w:rsidP="00013F72">
      <w:pPr>
        <w:pStyle w:val="ListBullet"/>
      </w:pPr>
      <w:r w:rsidRPr="00013F72">
        <w:t>₹96,818.85 lost revenue</w:t>
      </w:r>
    </w:p>
    <w:p w14:paraId="4FF03A85" w14:textId="77777777" w:rsidR="00617632" w:rsidRDefault="00000000" w:rsidP="00013F72">
      <w:pPr>
        <w:pStyle w:val="ListBullet"/>
      </w:pPr>
      <w:r w:rsidRPr="00013F72">
        <w:t>Expresses that pricing is not subject to operational limitations.</w:t>
      </w:r>
    </w:p>
    <w:p w14:paraId="301949C5" w14:textId="77777777" w:rsidR="00D024B3" w:rsidRDefault="00D024B3" w:rsidP="00D024B3">
      <w:pPr>
        <w:pStyle w:val="ListBullet"/>
        <w:numPr>
          <w:ilvl w:val="0"/>
          <w:numId w:val="0"/>
        </w:numPr>
        <w:ind w:left="360" w:hanging="360"/>
      </w:pPr>
    </w:p>
    <w:p w14:paraId="0072C04E" w14:textId="162D33DE" w:rsidR="00D024B3" w:rsidRPr="00D024B3" w:rsidRDefault="00D024B3" w:rsidP="00D024B3">
      <w:pPr>
        <w:ind w:left="360"/>
        <w:contextualSpacing/>
        <w:rPr>
          <w:rFonts w:ascii="Times New Roman" w:eastAsia="MS Mincho" w:hAnsi="Times New Roman" w:cs="Times New Roman"/>
          <w:b/>
          <w:bCs/>
          <w:lang w:val="en-IN"/>
        </w:rPr>
      </w:pPr>
      <w:r w:rsidRPr="00D024B3">
        <w:rPr>
          <w:rFonts w:ascii="Times New Roman" w:eastAsia="MS Mincho" w:hAnsi="Times New Roman" w:cs="Times New Roman"/>
          <w:b/>
          <w:bCs/>
          <w:lang w:val="en-IN"/>
        </w:rPr>
        <w:t>Cancellation Rates by City (Descending Order):</w:t>
      </w:r>
    </w:p>
    <w:p w14:paraId="4D481354" w14:textId="77777777" w:rsidR="00D024B3" w:rsidRPr="00D024B3" w:rsidRDefault="00D024B3" w:rsidP="00D024B3">
      <w:pPr>
        <w:jc w:val="center"/>
        <w:rPr>
          <w:rFonts w:ascii="Times New Roman" w:eastAsia="MS Mincho" w:hAnsi="Times New Roman" w:cs="Times New Roman"/>
        </w:rPr>
      </w:pPr>
      <w:r w:rsidRPr="00D024B3">
        <w:rPr>
          <w:rFonts w:ascii="Times New Roman" w:eastAsia="MS Mincho" w:hAnsi="Times New Roman" w:cs="Times New Roman"/>
          <w:noProof/>
        </w:rPr>
        <w:drawing>
          <wp:inline distT="0" distB="0" distL="0" distR="0" wp14:anchorId="58858E78" wp14:editId="16B7849D">
            <wp:extent cx="3574800" cy="2894400"/>
            <wp:effectExtent l="0" t="0" r="6985" b="1270"/>
            <wp:docPr id="19760908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BEBA8EAE-BF5A-486C-A8C5-ECC9F3942E4B}">
                          <a14:imgProps xmlns:a14="http://schemas.microsoft.com/office/drawing/2010/main">
                            <a14:imgLayer r:embed="rId11">
                              <a14:imgEffect>
                                <a14:brightnessContrast contrast="-1000"/>
                              </a14:imgEffect>
                            </a14:imgLayer>
                          </a14:imgProps>
                        </a:ext>
                        <a:ext uri="{28A0092B-C50C-407E-A947-70E740481C1C}">
                          <a14:useLocalDpi xmlns:a14="http://schemas.microsoft.com/office/drawing/2010/main" val="0"/>
                        </a:ext>
                      </a:extLst>
                    </a:blip>
                    <a:srcRect/>
                    <a:stretch>
                      <a:fillRect/>
                    </a:stretch>
                  </pic:blipFill>
                  <pic:spPr bwMode="auto">
                    <a:xfrm>
                      <a:off x="0" y="0"/>
                      <a:ext cx="3574800" cy="2894400"/>
                    </a:xfrm>
                    <a:prstGeom prst="rect">
                      <a:avLst/>
                    </a:prstGeom>
                    <a:noFill/>
                  </pic:spPr>
                </pic:pic>
              </a:graphicData>
            </a:graphic>
          </wp:inline>
        </w:drawing>
      </w:r>
    </w:p>
    <w:p w14:paraId="611A50AF" w14:textId="77777777" w:rsidR="00D024B3" w:rsidRPr="00D024B3" w:rsidRDefault="00D024B3" w:rsidP="00D024B3">
      <w:pPr>
        <w:rPr>
          <w:rFonts w:ascii="Times New Roman" w:eastAsia="MS Mincho" w:hAnsi="Times New Roman" w:cs="Times New Roman"/>
        </w:rPr>
      </w:pPr>
    </w:p>
    <w:p w14:paraId="2955B8BD" w14:textId="77777777" w:rsidR="006B25F2" w:rsidRDefault="006B25F2">
      <w:pPr>
        <w:rPr>
          <w:rFonts w:ascii="Times New Roman" w:eastAsia="MS Mincho" w:hAnsi="Times New Roman" w:cs="Times New Roman"/>
          <w:b/>
          <w:bCs/>
          <w:lang w:val="en-IN"/>
        </w:rPr>
      </w:pPr>
      <w:r>
        <w:rPr>
          <w:rFonts w:ascii="Times New Roman" w:eastAsia="MS Mincho" w:hAnsi="Times New Roman" w:cs="Times New Roman"/>
          <w:b/>
          <w:bCs/>
          <w:lang w:val="en-IN"/>
        </w:rPr>
        <w:br w:type="page"/>
      </w:r>
    </w:p>
    <w:p w14:paraId="499646B4" w14:textId="2A841CE8" w:rsidR="00D024B3" w:rsidRDefault="00D024B3" w:rsidP="00D024B3">
      <w:pPr>
        <w:rPr>
          <w:rFonts w:ascii="Times New Roman" w:eastAsia="MS Mincho" w:hAnsi="Times New Roman" w:cs="Times New Roman"/>
          <w:b/>
          <w:bCs/>
          <w:lang w:val="en-IN"/>
        </w:rPr>
      </w:pPr>
      <w:r w:rsidRPr="00D024B3">
        <w:rPr>
          <w:rFonts w:ascii="Times New Roman" w:eastAsia="MS Mincho" w:hAnsi="Times New Roman" w:cs="Times New Roman"/>
          <w:b/>
          <w:bCs/>
          <w:lang w:val="en-IN"/>
        </w:rPr>
        <w:t xml:space="preserve">Cancellation Rates by Weather (Descending Order): </w:t>
      </w:r>
    </w:p>
    <w:p w14:paraId="1832F371" w14:textId="77777777" w:rsidR="000F72E1" w:rsidRPr="00D024B3" w:rsidRDefault="000F72E1" w:rsidP="00D024B3">
      <w:pPr>
        <w:rPr>
          <w:rFonts w:ascii="Times New Roman" w:eastAsia="MS Mincho" w:hAnsi="Times New Roman" w:cs="Times New Roman"/>
          <w:b/>
          <w:bCs/>
          <w:lang w:val="en-IN"/>
        </w:rPr>
      </w:pPr>
    </w:p>
    <w:p w14:paraId="25234E45" w14:textId="77777777" w:rsidR="00D024B3" w:rsidRPr="00D024B3" w:rsidRDefault="00D024B3" w:rsidP="00D024B3">
      <w:pPr>
        <w:jc w:val="center"/>
        <w:rPr>
          <w:rFonts w:ascii="Times New Roman" w:eastAsia="MS Mincho" w:hAnsi="Times New Roman" w:cs="Times New Roman"/>
        </w:rPr>
      </w:pPr>
      <w:r w:rsidRPr="00D024B3">
        <w:rPr>
          <w:rFonts w:ascii="Times New Roman" w:eastAsia="MS Mincho" w:hAnsi="Times New Roman" w:cs="Times New Roman"/>
          <w:noProof/>
        </w:rPr>
        <w:drawing>
          <wp:inline distT="0" distB="0" distL="0" distR="0" wp14:anchorId="1967278C" wp14:editId="2564D54A">
            <wp:extent cx="3574800" cy="2894400"/>
            <wp:effectExtent l="0" t="0" r="6985" b="1270"/>
            <wp:docPr id="20678802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800" cy="2894400"/>
                    </a:xfrm>
                    <a:prstGeom prst="rect">
                      <a:avLst/>
                    </a:prstGeom>
                    <a:noFill/>
                  </pic:spPr>
                </pic:pic>
              </a:graphicData>
            </a:graphic>
          </wp:inline>
        </w:drawing>
      </w:r>
    </w:p>
    <w:p w14:paraId="459C3569" w14:textId="77777777" w:rsidR="006B25F2" w:rsidRDefault="006B25F2" w:rsidP="00D024B3">
      <w:pPr>
        <w:rPr>
          <w:rFonts w:ascii="Times New Roman" w:eastAsia="MS Mincho" w:hAnsi="Times New Roman" w:cs="Times New Roman"/>
          <w:b/>
          <w:bCs/>
          <w:lang w:val="en-IN"/>
        </w:rPr>
      </w:pPr>
    </w:p>
    <w:p w14:paraId="37A49CCA" w14:textId="77777777" w:rsidR="006B25F2" w:rsidRDefault="006B25F2" w:rsidP="00D024B3">
      <w:pPr>
        <w:rPr>
          <w:rFonts w:ascii="Times New Roman" w:eastAsia="MS Mincho" w:hAnsi="Times New Roman" w:cs="Times New Roman"/>
          <w:b/>
          <w:bCs/>
          <w:lang w:val="en-IN"/>
        </w:rPr>
      </w:pPr>
    </w:p>
    <w:p w14:paraId="7B681F84" w14:textId="77777777" w:rsidR="006B25F2" w:rsidRDefault="006B25F2" w:rsidP="00D024B3">
      <w:pPr>
        <w:rPr>
          <w:rFonts w:ascii="Times New Roman" w:eastAsia="MS Mincho" w:hAnsi="Times New Roman" w:cs="Times New Roman"/>
          <w:b/>
          <w:bCs/>
          <w:lang w:val="en-IN"/>
        </w:rPr>
      </w:pPr>
    </w:p>
    <w:p w14:paraId="3501B54D" w14:textId="77777777" w:rsidR="006B25F2" w:rsidRDefault="006B25F2" w:rsidP="00D024B3">
      <w:pPr>
        <w:rPr>
          <w:rFonts w:ascii="Times New Roman" w:eastAsia="MS Mincho" w:hAnsi="Times New Roman" w:cs="Times New Roman"/>
          <w:b/>
          <w:bCs/>
          <w:lang w:val="en-IN"/>
        </w:rPr>
      </w:pPr>
    </w:p>
    <w:p w14:paraId="7C4501A8" w14:textId="77777777" w:rsidR="006B25F2" w:rsidRDefault="006B25F2" w:rsidP="00D024B3">
      <w:pPr>
        <w:rPr>
          <w:rFonts w:ascii="Times New Roman" w:eastAsia="MS Mincho" w:hAnsi="Times New Roman" w:cs="Times New Roman"/>
          <w:b/>
          <w:bCs/>
          <w:lang w:val="en-IN"/>
        </w:rPr>
      </w:pPr>
    </w:p>
    <w:p w14:paraId="4B8C4C2C" w14:textId="1D951B4C" w:rsidR="00D024B3" w:rsidRPr="00D024B3" w:rsidRDefault="00D024B3" w:rsidP="00D024B3">
      <w:pPr>
        <w:rPr>
          <w:rFonts w:ascii="Times New Roman" w:eastAsia="MS Mincho" w:hAnsi="Times New Roman" w:cs="Times New Roman"/>
          <w:b/>
          <w:bCs/>
          <w:lang w:val="en-IN"/>
        </w:rPr>
      </w:pPr>
      <w:r w:rsidRPr="00D024B3">
        <w:rPr>
          <w:rFonts w:ascii="Times New Roman" w:eastAsia="MS Mincho" w:hAnsi="Times New Roman" w:cs="Times New Roman"/>
          <w:b/>
          <w:bCs/>
          <w:lang w:val="en-IN"/>
        </w:rPr>
        <w:t xml:space="preserve">Cancellation Rates by Hour (Descending Order): </w:t>
      </w:r>
    </w:p>
    <w:p w14:paraId="60531D08" w14:textId="77777777" w:rsidR="00D024B3" w:rsidRPr="00D024B3" w:rsidRDefault="00D024B3" w:rsidP="00D024B3">
      <w:pPr>
        <w:jc w:val="center"/>
        <w:rPr>
          <w:rFonts w:ascii="Times New Roman" w:eastAsia="MS Mincho" w:hAnsi="Times New Roman" w:cs="Times New Roman"/>
          <w:b/>
          <w:bCs/>
          <w:noProof/>
          <w:lang w:val="en-IN"/>
        </w:rPr>
      </w:pPr>
      <w:r w:rsidRPr="00D024B3">
        <w:rPr>
          <w:rFonts w:ascii="Times New Roman" w:eastAsia="MS Mincho" w:hAnsi="Times New Roman" w:cs="Times New Roman"/>
          <w:b/>
          <w:bCs/>
          <w:noProof/>
          <w:lang w:val="en-IN"/>
        </w:rPr>
        <w:drawing>
          <wp:inline distT="0" distB="0" distL="0" distR="0" wp14:anchorId="285750E6" wp14:editId="38C7594D">
            <wp:extent cx="5943600" cy="2657217"/>
            <wp:effectExtent l="0" t="0" r="0" b="0"/>
            <wp:docPr id="173815259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13">
                      <a:extLst>
                        <a:ext uri="{28A0092B-C50C-407E-A947-70E740481C1C}">
                          <a14:useLocalDpi xmlns:a14="http://schemas.microsoft.com/office/drawing/2010/main" val="0"/>
                        </a:ext>
                      </a:extLst>
                    </a:blip>
                    <a:srcRect t="12401"/>
                    <a:stretch>
                      <a:fillRect/>
                    </a:stretch>
                  </pic:blipFill>
                  <pic:spPr bwMode="auto">
                    <a:xfrm>
                      <a:off x="0" y="0"/>
                      <a:ext cx="5943600" cy="2657217"/>
                    </a:xfrm>
                    <a:prstGeom prst="rect">
                      <a:avLst/>
                    </a:prstGeom>
                    <a:noFill/>
                    <a:ln>
                      <a:noFill/>
                    </a:ln>
                    <a:extLst>
                      <a:ext uri="{53640926-AAD7-44D8-BBD7-CCE9431645EC}">
                        <a14:shadowObscured xmlns:a14="http://schemas.microsoft.com/office/drawing/2010/main"/>
                      </a:ext>
                    </a:extLst>
                  </pic:spPr>
                </pic:pic>
              </a:graphicData>
            </a:graphic>
          </wp:inline>
        </w:drawing>
      </w:r>
    </w:p>
    <w:p w14:paraId="29822659" w14:textId="75B1EF11" w:rsidR="00D024B3" w:rsidRPr="00D024B3" w:rsidRDefault="006B25F2" w:rsidP="00D024B3">
      <w:pPr>
        <w:rPr>
          <w:rFonts w:ascii="Times New Roman" w:eastAsia="MS Mincho" w:hAnsi="Times New Roman" w:cs="Times New Roman"/>
          <w:b/>
          <w:bCs/>
          <w:lang w:val="en-IN"/>
        </w:rPr>
      </w:pPr>
      <w:r>
        <w:rPr>
          <w:rFonts w:ascii="Times New Roman" w:eastAsia="MS Mincho" w:hAnsi="Times New Roman" w:cs="Times New Roman"/>
          <w:b/>
          <w:bCs/>
          <w:lang w:val="en-IN"/>
        </w:rPr>
        <w:br w:type="page"/>
      </w:r>
      <w:r w:rsidR="00D024B3" w:rsidRPr="00D024B3">
        <w:rPr>
          <w:rFonts w:ascii="Times New Roman" w:eastAsia="MS Mincho" w:hAnsi="Times New Roman" w:cs="Times New Roman"/>
          <w:b/>
          <w:bCs/>
          <w:lang w:val="en-IN"/>
        </w:rPr>
        <w:t>Cancellation Rate Vs EV Battery Percentage:</w:t>
      </w:r>
    </w:p>
    <w:p w14:paraId="0105F1E3" w14:textId="77777777" w:rsidR="00D024B3" w:rsidRPr="00D024B3" w:rsidRDefault="00D024B3" w:rsidP="00D024B3">
      <w:pPr>
        <w:jc w:val="center"/>
        <w:rPr>
          <w:rFonts w:ascii="Times New Roman" w:eastAsia="MS Mincho" w:hAnsi="Times New Roman" w:cs="Times New Roman"/>
          <w:b/>
          <w:bCs/>
          <w:lang w:val="en-IN"/>
        </w:rPr>
      </w:pPr>
      <w:r w:rsidRPr="00D024B3">
        <w:rPr>
          <w:rFonts w:ascii="Times New Roman" w:eastAsia="MS Mincho" w:hAnsi="Times New Roman" w:cs="Times New Roman"/>
          <w:noProof/>
        </w:rPr>
        <w:drawing>
          <wp:inline distT="0" distB="0" distL="0" distR="0" wp14:anchorId="52B9BF54" wp14:editId="3AEDE9FC">
            <wp:extent cx="5946779" cy="2955600"/>
            <wp:effectExtent l="0" t="0" r="0" b="0"/>
            <wp:docPr id="3443754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6779" cy="2955600"/>
                    </a:xfrm>
                    <a:prstGeom prst="rect">
                      <a:avLst/>
                    </a:prstGeom>
                    <a:noFill/>
                    <a:ln>
                      <a:noFill/>
                    </a:ln>
                  </pic:spPr>
                </pic:pic>
              </a:graphicData>
            </a:graphic>
          </wp:inline>
        </w:drawing>
      </w:r>
    </w:p>
    <w:p w14:paraId="69E7C35A" w14:textId="636DAA0F" w:rsidR="00D024B3" w:rsidRPr="00D024B3" w:rsidRDefault="00D024B3" w:rsidP="00D024B3">
      <w:pPr>
        <w:rPr>
          <w:rFonts w:ascii="Times New Roman" w:eastAsia="MS Mincho" w:hAnsi="Times New Roman" w:cs="Times New Roman"/>
          <w:b/>
          <w:bCs/>
          <w:lang w:val="en-IN"/>
        </w:rPr>
      </w:pPr>
      <w:r w:rsidRPr="00D024B3">
        <w:rPr>
          <w:rFonts w:ascii="Times New Roman" w:eastAsia="MS Mincho" w:hAnsi="Times New Roman" w:cs="Times New Roman"/>
          <w:b/>
          <w:bCs/>
        </w:rPr>
        <w:t>Cancellation Rates by Surge Multiplier (sorted in descending order):</w:t>
      </w:r>
    </w:p>
    <w:p w14:paraId="7B3E3CAB" w14:textId="77777777" w:rsidR="00D024B3" w:rsidRPr="00D024B3" w:rsidRDefault="00D024B3" w:rsidP="00D024B3">
      <w:pPr>
        <w:jc w:val="center"/>
        <w:rPr>
          <w:rFonts w:ascii="Times New Roman" w:eastAsia="MS Mincho" w:hAnsi="Times New Roman" w:cs="Times New Roman"/>
          <w:b/>
          <w:bCs/>
          <w:noProof/>
          <w:lang w:val="en-IN"/>
        </w:rPr>
      </w:pPr>
    </w:p>
    <w:p w14:paraId="1DAA5852" w14:textId="77777777" w:rsidR="00D024B3" w:rsidRPr="00D024B3" w:rsidRDefault="00D024B3" w:rsidP="00D024B3">
      <w:pPr>
        <w:jc w:val="center"/>
        <w:rPr>
          <w:rFonts w:ascii="Times New Roman" w:eastAsia="MS Mincho" w:hAnsi="Times New Roman" w:cs="Times New Roman"/>
          <w:b/>
          <w:bCs/>
          <w:lang w:val="en-IN"/>
        </w:rPr>
      </w:pPr>
      <w:r w:rsidRPr="00D024B3">
        <w:rPr>
          <w:rFonts w:ascii="Times New Roman" w:eastAsia="MS Mincho" w:hAnsi="Times New Roman" w:cs="Times New Roman"/>
          <w:b/>
          <w:bCs/>
          <w:noProof/>
          <w:lang w:val="en-IN"/>
        </w:rPr>
        <w:drawing>
          <wp:inline distT="0" distB="0" distL="0" distR="0" wp14:anchorId="543634AC" wp14:editId="3E8F994E">
            <wp:extent cx="3574415" cy="2714680"/>
            <wp:effectExtent l="0" t="0" r="6985" b="9525"/>
            <wp:docPr id="98812669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t="6199"/>
                    <a:stretch>
                      <a:fillRect/>
                    </a:stretch>
                  </pic:blipFill>
                  <pic:spPr bwMode="auto">
                    <a:xfrm>
                      <a:off x="0" y="0"/>
                      <a:ext cx="3574800" cy="2714972"/>
                    </a:xfrm>
                    <a:prstGeom prst="rect">
                      <a:avLst/>
                    </a:prstGeom>
                    <a:noFill/>
                    <a:ln>
                      <a:noFill/>
                    </a:ln>
                    <a:extLst>
                      <a:ext uri="{53640926-AAD7-44D8-BBD7-CCE9431645EC}">
                        <a14:shadowObscured xmlns:a14="http://schemas.microsoft.com/office/drawing/2010/main"/>
                      </a:ext>
                    </a:extLst>
                  </pic:spPr>
                </pic:pic>
              </a:graphicData>
            </a:graphic>
          </wp:inline>
        </w:drawing>
      </w:r>
    </w:p>
    <w:p w14:paraId="2B0B005B" w14:textId="77777777" w:rsidR="00D024B3" w:rsidRPr="00D024B3" w:rsidRDefault="00D024B3" w:rsidP="00D024B3">
      <w:pPr>
        <w:rPr>
          <w:rFonts w:ascii="Times New Roman" w:eastAsia="MS Mincho" w:hAnsi="Times New Roman" w:cs="Times New Roman"/>
          <w:b/>
          <w:bCs/>
          <w:lang w:val="en-IN"/>
        </w:rPr>
      </w:pPr>
    </w:p>
    <w:p w14:paraId="0EAC4C1B" w14:textId="77777777" w:rsidR="006B25F2" w:rsidRDefault="006B25F2">
      <w:pPr>
        <w:rPr>
          <w:rFonts w:ascii="Times New Roman" w:eastAsia="MS Mincho" w:hAnsi="Times New Roman" w:cs="Times New Roman"/>
          <w:b/>
          <w:bCs/>
          <w:lang w:val="en-IN"/>
        </w:rPr>
      </w:pPr>
      <w:r>
        <w:rPr>
          <w:rFonts w:ascii="Times New Roman" w:eastAsia="MS Mincho" w:hAnsi="Times New Roman" w:cs="Times New Roman"/>
          <w:b/>
          <w:bCs/>
          <w:lang w:val="en-IN"/>
        </w:rPr>
        <w:br w:type="page"/>
      </w:r>
    </w:p>
    <w:p w14:paraId="6019703C" w14:textId="0121F478" w:rsidR="00D024B3" w:rsidRPr="00D024B3" w:rsidRDefault="00D024B3" w:rsidP="00D024B3">
      <w:pPr>
        <w:rPr>
          <w:rFonts w:ascii="Times New Roman" w:eastAsia="MS Mincho" w:hAnsi="Times New Roman" w:cs="Times New Roman"/>
          <w:b/>
          <w:bCs/>
          <w:lang w:val="en-IN"/>
        </w:rPr>
      </w:pPr>
      <w:r w:rsidRPr="00D024B3">
        <w:rPr>
          <w:rFonts w:ascii="Times New Roman" w:eastAsia="MS Mincho" w:hAnsi="Times New Roman" w:cs="Times New Roman"/>
          <w:b/>
          <w:bCs/>
          <w:lang w:val="en-IN"/>
        </w:rPr>
        <w:t>Cancellation Rate by EV Battery Bucket</w:t>
      </w:r>
    </w:p>
    <w:p w14:paraId="4AF38B15" w14:textId="77777777" w:rsidR="00D024B3" w:rsidRPr="00D024B3" w:rsidRDefault="00D024B3" w:rsidP="00D024B3">
      <w:pPr>
        <w:jc w:val="center"/>
        <w:rPr>
          <w:rFonts w:ascii="Times New Roman" w:eastAsia="MS Mincho" w:hAnsi="Times New Roman" w:cs="Times New Roman"/>
          <w:b/>
          <w:bCs/>
          <w:lang w:val="en-IN"/>
        </w:rPr>
      </w:pPr>
      <w:r w:rsidRPr="00D024B3">
        <w:rPr>
          <w:rFonts w:ascii="Times New Roman" w:eastAsia="MS Mincho" w:hAnsi="Times New Roman" w:cs="Times New Roman"/>
          <w:b/>
          <w:bCs/>
          <w:noProof/>
          <w:lang w:val="en-IN"/>
        </w:rPr>
        <w:drawing>
          <wp:inline distT="0" distB="0" distL="0" distR="0" wp14:anchorId="25F9119D" wp14:editId="5F258A6D">
            <wp:extent cx="5943600" cy="2657017"/>
            <wp:effectExtent l="0" t="0" r="0" b="0"/>
            <wp:docPr id="1390284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16">
                      <a:extLst>
                        <a:ext uri="{28A0092B-C50C-407E-A947-70E740481C1C}">
                          <a14:useLocalDpi xmlns:a14="http://schemas.microsoft.com/office/drawing/2010/main" val="0"/>
                        </a:ext>
                      </a:extLst>
                    </a:blip>
                    <a:srcRect t="11387"/>
                    <a:stretch>
                      <a:fillRect/>
                    </a:stretch>
                  </pic:blipFill>
                  <pic:spPr bwMode="auto">
                    <a:xfrm>
                      <a:off x="0" y="0"/>
                      <a:ext cx="5944254" cy="2657309"/>
                    </a:xfrm>
                    <a:prstGeom prst="rect">
                      <a:avLst/>
                    </a:prstGeom>
                    <a:noFill/>
                    <a:ln>
                      <a:noFill/>
                    </a:ln>
                    <a:extLst>
                      <a:ext uri="{53640926-AAD7-44D8-BBD7-CCE9431645EC}">
                        <a14:shadowObscured xmlns:a14="http://schemas.microsoft.com/office/drawing/2010/main"/>
                      </a:ext>
                    </a:extLst>
                  </pic:spPr>
                </pic:pic>
              </a:graphicData>
            </a:graphic>
          </wp:inline>
        </w:drawing>
      </w:r>
    </w:p>
    <w:p w14:paraId="15F5A330" w14:textId="77777777" w:rsidR="00D024B3" w:rsidRPr="00D024B3" w:rsidRDefault="00D024B3" w:rsidP="00D024B3">
      <w:pPr>
        <w:rPr>
          <w:rFonts w:ascii="Times New Roman" w:eastAsia="MS Mincho" w:hAnsi="Times New Roman" w:cs="Times New Roman"/>
          <w:b/>
          <w:bCs/>
          <w:lang w:val="en-IN"/>
        </w:rPr>
      </w:pPr>
      <w:r w:rsidRPr="00D024B3">
        <w:rPr>
          <w:rFonts w:ascii="Times New Roman" w:eastAsia="MS Mincho" w:hAnsi="Times New Roman" w:cs="Times New Roman"/>
          <w:b/>
          <w:bCs/>
          <w:lang w:val="en-IN"/>
        </w:rPr>
        <w:t>Cancellation Probability by EV Battery Percentage and Ride Distance</w:t>
      </w:r>
    </w:p>
    <w:p w14:paraId="0B82329F" w14:textId="77777777" w:rsidR="00D024B3" w:rsidRPr="00D024B3" w:rsidRDefault="00D024B3" w:rsidP="00D024B3">
      <w:pPr>
        <w:rPr>
          <w:rFonts w:ascii="Times New Roman" w:eastAsia="MS Mincho" w:hAnsi="Times New Roman" w:cs="Times New Roman"/>
          <w:b/>
          <w:bCs/>
          <w:noProof/>
          <w:lang w:val="en-IN"/>
        </w:rPr>
      </w:pPr>
    </w:p>
    <w:p w14:paraId="1CDCAA7F" w14:textId="77777777" w:rsidR="00D024B3" w:rsidRPr="00D024B3" w:rsidRDefault="00D024B3" w:rsidP="00D024B3">
      <w:pPr>
        <w:rPr>
          <w:rFonts w:ascii="Times New Roman" w:eastAsia="MS Mincho" w:hAnsi="Times New Roman" w:cs="Times New Roman"/>
          <w:b/>
          <w:bCs/>
          <w:lang w:val="en-IN"/>
        </w:rPr>
      </w:pPr>
      <w:r w:rsidRPr="00D024B3">
        <w:rPr>
          <w:rFonts w:ascii="Times New Roman" w:eastAsia="MS Mincho" w:hAnsi="Times New Roman" w:cs="Times New Roman"/>
          <w:b/>
          <w:bCs/>
          <w:noProof/>
          <w:lang w:val="en-IN"/>
        </w:rPr>
        <w:drawing>
          <wp:inline distT="0" distB="0" distL="0" distR="0" wp14:anchorId="3E3C61FF" wp14:editId="2D884AC8">
            <wp:extent cx="5943600" cy="2657016"/>
            <wp:effectExtent l="0" t="0" r="0" b="0"/>
            <wp:docPr id="208797515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rotWithShape="1">
                    <a:blip r:embed="rId17">
                      <a:extLst>
                        <a:ext uri="{28A0092B-C50C-407E-A947-70E740481C1C}">
                          <a14:useLocalDpi xmlns:a14="http://schemas.microsoft.com/office/drawing/2010/main" val="0"/>
                        </a:ext>
                      </a:extLst>
                    </a:blip>
                    <a:srcRect t="11388"/>
                    <a:stretch>
                      <a:fillRect/>
                    </a:stretch>
                  </pic:blipFill>
                  <pic:spPr bwMode="auto">
                    <a:xfrm>
                      <a:off x="0" y="0"/>
                      <a:ext cx="5944254" cy="2657308"/>
                    </a:xfrm>
                    <a:prstGeom prst="rect">
                      <a:avLst/>
                    </a:prstGeom>
                    <a:noFill/>
                    <a:ln>
                      <a:noFill/>
                    </a:ln>
                    <a:extLst>
                      <a:ext uri="{53640926-AAD7-44D8-BBD7-CCE9431645EC}">
                        <a14:shadowObscured xmlns:a14="http://schemas.microsoft.com/office/drawing/2010/main"/>
                      </a:ext>
                    </a:extLst>
                  </pic:spPr>
                </pic:pic>
              </a:graphicData>
            </a:graphic>
          </wp:inline>
        </w:drawing>
      </w:r>
    </w:p>
    <w:p w14:paraId="29FB3436" w14:textId="77777777" w:rsidR="00D024B3" w:rsidRPr="00013F72" w:rsidRDefault="00D024B3" w:rsidP="00D024B3">
      <w:pPr>
        <w:pStyle w:val="ListBullet"/>
        <w:numPr>
          <w:ilvl w:val="0"/>
          <w:numId w:val="0"/>
        </w:numPr>
        <w:ind w:left="360" w:hanging="360"/>
      </w:pPr>
    </w:p>
    <w:p w14:paraId="4E01D1B0" w14:textId="77777777" w:rsidR="00617632" w:rsidRPr="00013F72" w:rsidRDefault="00000000" w:rsidP="00013F72">
      <w:pPr>
        <w:pStyle w:val="Heading2"/>
        <w:rPr>
          <w:color w:val="auto"/>
        </w:rPr>
      </w:pPr>
      <w:r w:rsidRPr="00013F72">
        <w:rPr>
          <w:color w:val="auto"/>
        </w:rPr>
        <w:t>Insights</w:t>
      </w:r>
    </w:p>
    <w:p w14:paraId="36D630D1" w14:textId="77777777" w:rsidR="00617632" w:rsidRPr="00013F72" w:rsidRDefault="00000000" w:rsidP="00013F72">
      <w:pPr>
        <w:pStyle w:val="ListBullet"/>
      </w:pPr>
      <w:r w:rsidRPr="00013F72">
        <w:t>Adopt serious low-battery ride refusal less than 20%</w:t>
      </w:r>
    </w:p>
    <w:p w14:paraId="521BA0A2" w14:textId="77777777" w:rsidR="00617632" w:rsidRPr="00013F72" w:rsidRDefault="00000000" w:rsidP="00013F72">
      <w:pPr>
        <w:pStyle w:val="ListBullet"/>
      </w:pPr>
      <w:r w:rsidRPr="00013F72">
        <w:t>Introduce battery based dynamic pricing.</w:t>
      </w:r>
    </w:p>
    <w:p w14:paraId="08EE5779" w14:textId="77777777" w:rsidR="00617632" w:rsidRPr="00013F72" w:rsidRDefault="00000000" w:rsidP="00013F72">
      <w:pPr>
        <w:pStyle w:val="ListBullet"/>
      </w:pPr>
      <w:r w:rsidRPr="00013F72">
        <w:t>Remember to make proactive reminders at less than 30-35% battery.</w:t>
      </w:r>
    </w:p>
    <w:p w14:paraId="3A9E70A9" w14:textId="77777777" w:rsidR="00617632" w:rsidRPr="00013F72" w:rsidRDefault="00617632" w:rsidP="00013F72"/>
    <w:p w14:paraId="6B54C39B" w14:textId="77777777" w:rsidR="00617632" w:rsidRPr="00013F72" w:rsidRDefault="00000000" w:rsidP="00013F72">
      <w:pPr>
        <w:pStyle w:val="Heading1"/>
        <w:rPr>
          <w:color w:val="auto"/>
        </w:rPr>
      </w:pPr>
      <w:r w:rsidRPr="00013F72">
        <w:rPr>
          <w:color w:val="auto"/>
        </w:rPr>
        <w:t>Task 3: Redeployment</w:t>
      </w:r>
    </w:p>
    <w:p w14:paraId="2DE104B3" w14:textId="77777777" w:rsidR="00617632" w:rsidRPr="00013F72" w:rsidRDefault="00000000" w:rsidP="00013F72">
      <w:r w:rsidRPr="00013F72">
        <w:t>Experience and rating of the drivers have a very low relationship with the percentage of cancellations, and this indicates that experience is not a good measure of performance.</w:t>
      </w:r>
    </w:p>
    <w:p w14:paraId="2C7E1661" w14:textId="77777777" w:rsidR="00617632" w:rsidRPr="00013F72" w:rsidRDefault="00000000" w:rsidP="00013F72">
      <w:pPr>
        <w:pStyle w:val="Heading2"/>
        <w:rPr>
          <w:color w:val="auto"/>
        </w:rPr>
      </w:pPr>
      <w:r w:rsidRPr="00013F72">
        <w:rPr>
          <w:color w:val="auto"/>
        </w:rPr>
        <w:t>Top Six Performers</w:t>
      </w:r>
    </w:p>
    <w:p w14:paraId="7C2D486C" w14:textId="77777777" w:rsidR="00617632" w:rsidRPr="00013F72" w:rsidRDefault="00000000" w:rsidP="00013F72">
      <w:pPr>
        <w:pStyle w:val="ListBullet"/>
      </w:pPr>
      <w:r w:rsidRPr="00013F72">
        <w:t>Ratings ≥ 4.63</w:t>
      </w:r>
    </w:p>
    <w:p w14:paraId="7040587C" w14:textId="77777777" w:rsidR="00617632" w:rsidRPr="00013F72" w:rsidRDefault="00000000" w:rsidP="00013F72">
      <w:pPr>
        <w:pStyle w:val="ListBullet"/>
      </w:pPr>
      <w:r w:rsidRPr="00013F72">
        <w:t>Cancellations ≤ 7.37%</w:t>
      </w:r>
    </w:p>
    <w:p w14:paraId="6F8F739F" w14:textId="77777777" w:rsidR="00617632" w:rsidRPr="00013F72" w:rsidRDefault="00000000" w:rsidP="00013F72">
      <w:pPr>
        <w:pStyle w:val="ListBullet"/>
      </w:pPr>
      <w:r w:rsidRPr="00013F72">
        <w:t>Rides ≥ 230</w:t>
      </w:r>
    </w:p>
    <w:p w14:paraId="6D538E39" w14:textId="77777777" w:rsidR="00617632" w:rsidRPr="00013F72" w:rsidRDefault="00000000" w:rsidP="00013F72">
      <w:pPr>
        <w:pStyle w:val="Heading2"/>
        <w:rPr>
          <w:color w:val="auto"/>
        </w:rPr>
      </w:pPr>
      <w:r w:rsidRPr="00013F72">
        <w:rPr>
          <w:color w:val="auto"/>
        </w:rPr>
        <w:t>High-Risk Drivers</w:t>
      </w:r>
    </w:p>
    <w:p w14:paraId="39841D77" w14:textId="77777777" w:rsidR="00617632" w:rsidRPr="00013F72" w:rsidRDefault="00000000" w:rsidP="00013F72">
      <w:pPr>
        <w:pStyle w:val="ListBullet"/>
      </w:pPr>
      <w:r w:rsidRPr="00013F72">
        <w:t>Ratings ≤ 3.96</w:t>
      </w:r>
    </w:p>
    <w:p w14:paraId="1C6B2258" w14:textId="77777777" w:rsidR="00617632" w:rsidRPr="00013F72" w:rsidRDefault="00000000" w:rsidP="00013F72">
      <w:pPr>
        <w:pStyle w:val="ListBullet"/>
      </w:pPr>
      <w:r w:rsidRPr="00013F72">
        <w:t>Cancellations ≥ 16.10%</w:t>
      </w:r>
    </w:p>
    <w:p w14:paraId="551141B7" w14:textId="77777777" w:rsidR="00617632" w:rsidRPr="00013F72" w:rsidRDefault="00000000" w:rsidP="00013F72">
      <w:pPr>
        <w:pStyle w:val="ListBullet"/>
      </w:pPr>
      <w:r w:rsidRPr="00013F72">
        <w:t>Rides ≤ 93</w:t>
      </w:r>
    </w:p>
    <w:p w14:paraId="1212E8B8" w14:textId="77777777" w:rsidR="00617632" w:rsidRPr="00013F72" w:rsidRDefault="00000000" w:rsidP="00013F72">
      <w:pPr>
        <w:pStyle w:val="Heading2"/>
        <w:rPr>
          <w:color w:val="auto"/>
        </w:rPr>
      </w:pPr>
      <w:r w:rsidRPr="00013F72">
        <w:rPr>
          <w:color w:val="auto"/>
        </w:rPr>
        <w:t>City Level Comparison of Efficiency</w:t>
      </w:r>
    </w:p>
    <w:p w14:paraId="7A768925" w14:textId="77777777" w:rsidR="00617632" w:rsidRPr="00013F72" w:rsidRDefault="00000000" w:rsidP="00013F72">
      <w:pPr>
        <w:pStyle w:val="Heading3"/>
        <w:rPr>
          <w:color w:val="auto"/>
        </w:rPr>
      </w:pPr>
      <w:r w:rsidRPr="00013F72">
        <w:rPr>
          <w:color w:val="auto"/>
        </w:rPr>
        <w:t>Delhi</w:t>
      </w:r>
    </w:p>
    <w:p w14:paraId="30785A63" w14:textId="77777777" w:rsidR="00617632" w:rsidRPr="00013F72" w:rsidRDefault="00000000" w:rsidP="00013F72">
      <w:pPr>
        <w:pStyle w:val="ListBullet"/>
      </w:pPr>
      <w:r w:rsidRPr="00013F72">
        <w:t>Efficiency Score: 3.78</w:t>
      </w:r>
    </w:p>
    <w:p w14:paraId="14304AE1" w14:textId="77777777" w:rsidR="00617632" w:rsidRPr="00013F72" w:rsidRDefault="00000000" w:rsidP="00013F72">
      <w:pPr>
        <w:pStyle w:val="ListBullet"/>
      </w:pPr>
      <w:r w:rsidRPr="00013F72">
        <w:t>52 chargers</w:t>
      </w:r>
    </w:p>
    <w:p w14:paraId="1BB55516" w14:textId="77777777" w:rsidR="00617632" w:rsidRPr="00013F72" w:rsidRDefault="00000000" w:rsidP="00013F72">
      <w:pPr>
        <w:pStyle w:val="ListBullet"/>
      </w:pPr>
      <w:r w:rsidRPr="00013F72">
        <w:t>19.08-minute wait time</w:t>
      </w:r>
    </w:p>
    <w:p w14:paraId="168DDB13" w14:textId="77777777" w:rsidR="00617632" w:rsidRPr="00013F72" w:rsidRDefault="00000000" w:rsidP="00013F72">
      <w:pPr>
        <w:pStyle w:val="Heading3"/>
        <w:rPr>
          <w:color w:val="auto"/>
        </w:rPr>
      </w:pPr>
      <w:r w:rsidRPr="00013F72">
        <w:rPr>
          <w:color w:val="auto"/>
        </w:rPr>
        <w:t>Mumbai</w:t>
      </w:r>
    </w:p>
    <w:p w14:paraId="5B1A3693" w14:textId="77777777" w:rsidR="00617632" w:rsidRPr="00013F72" w:rsidRDefault="00000000" w:rsidP="00013F72">
      <w:pPr>
        <w:pStyle w:val="ListBullet"/>
      </w:pPr>
      <w:r w:rsidRPr="00013F72">
        <w:t>Efficiency Score: 2.00</w:t>
      </w:r>
    </w:p>
    <w:p w14:paraId="17AC9AF8" w14:textId="77777777" w:rsidR="00617632" w:rsidRPr="00013F72" w:rsidRDefault="00000000" w:rsidP="00013F72">
      <w:pPr>
        <w:pStyle w:val="ListBullet"/>
      </w:pPr>
      <w:r w:rsidRPr="00013F72">
        <w:t>27 chargers</w:t>
      </w:r>
    </w:p>
    <w:p w14:paraId="53C1CF58" w14:textId="77777777" w:rsidR="00617632" w:rsidRPr="00013F72" w:rsidRDefault="00000000" w:rsidP="00013F72">
      <w:pPr>
        <w:pStyle w:val="ListBullet"/>
      </w:pPr>
      <w:r w:rsidRPr="00013F72">
        <w:t>23.33-minute wait time</w:t>
      </w:r>
    </w:p>
    <w:p w14:paraId="4D3C4619" w14:textId="77777777" w:rsidR="00617632" w:rsidRDefault="00000000" w:rsidP="00013F72">
      <w:r w:rsidRPr="00013F72">
        <w:t>This deviation is an indication that there are replicable best practices within the network.</w:t>
      </w:r>
    </w:p>
    <w:p w14:paraId="41A008D5" w14:textId="77777777" w:rsidR="00D024B3" w:rsidRDefault="00D024B3" w:rsidP="00013F72"/>
    <w:p w14:paraId="4F04389C" w14:textId="594FA3AD" w:rsidR="00D024B3" w:rsidRPr="00D024B3" w:rsidRDefault="00D024B3" w:rsidP="00D024B3">
      <w:pPr>
        <w:rPr>
          <w:lang w:val="en-IN"/>
        </w:rPr>
      </w:pPr>
      <w:r w:rsidRPr="00D024B3">
        <w:rPr>
          <w:b/>
          <w:bCs/>
        </w:rPr>
        <w:t>Driver Experience vs. Average Rating:</w:t>
      </w:r>
      <w:r w:rsidRPr="00D024B3">
        <w:rPr>
          <w:lang w:val="en-IN"/>
        </w:rPr>
        <w:drawing>
          <wp:inline distT="0" distB="0" distL="0" distR="0" wp14:anchorId="2A606214" wp14:editId="4E9F58A8">
            <wp:extent cx="5943600" cy="2604930"/>
            <wp:effectExtent l="0" t="0" r="0" b="5080"/>
            <wp:docPr id="16804040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rotWithShape="1">
                    <a:blip r:embed="rId18">
                      <a:extLst>
                        <a:ext uri="{28A0092B-C50C-407E-A947-70E740481C1C}">
                          <a14:useLocalDpi xmlns:a14="http://schemas.microsoft.com/office/drawing/2010/main" val="0"/>
                        </a:ext>
                      </a:extLst>
                    </a:blip>
                    <a:srcRect t="13125"/>
                    <a:stretch>
                      <a:fillRect/>
                    </a:stretch>
                  </pic:blipFill>
                  <pic:spPr bwMode="auto">
                    <a:xfrm>
                      <a:off x="0" y="0"/>
                      <a:ext cx="5943600" cy="2604930"/>
                    </a:xfrm>
                    <a:prstGeom prst="rect">
                      <a:avLst/>
                    </a:prstGeom>
                    <a:noFill/>
                    <a:ln>
                      <a:noFill/>
                    </a:ln>
                    <a:extLst>
                      <a:ext uri="{53640926-AAD7-44D8-BBD7-CCE9431645EC}">
                        <a14:shadowObscured xmlns:a14="http://schemas.microsoft.com/office/drawing/2010/main"/>
                      </a:ext>
                    </a:extLst>
                  </pic:spPr>
                </pic:pic>
              </a:graphicData>
            </a:graphic>
          </wp:inline>
        </w:drawing>
      </w:r>
    </w:p>
    <w:p w14:paraId="6FFC8A44" w14:textId="0B3A72D7" w:rsidR="00D024B3" w:rsidRPr="00D024B3" w:rsidRDefault="00D024B3" w:rsidP="00D024B3">
      <w:pPr>
        <w:rPr>
          <w:b/>
          <w:bCs/>
          <w:lang w:val="en-IN"/>
        </w:rPr>
      </w:pPr>
      <w:r w:rsidRPr="00D024B3">
        <w:rPr>
          <w:b/>
          <w:bCs/>
          <w:lang w:val="en-IN"/>
        </w:rPr>
        <w:t>Driver Experience vs. Cancellation Rate:</w:t>
      </w:r>
    </w:p>
    <w:p w14:paraId="46514B7D" w14:textId="77777777" w:rsidR="00D024B3" w:rsidRPr="00D024B3" w:rsidRDefault="00D024B3" w:rsidP="00D024B3">
      <w:pPr>
        <w:rPr>
          <w:lang w:val="en-IN"/>
        </w:rPr>
      </w:pPr>
      <w:r w:rsidRPr="00D024B3">
        <w:rPr>
          <w:lang w:val="en-IN"/>
        </w:rPr>
        <w:drawing>
          <wp:inline distT="0" distB="0" distL="0" distR="0" wp14:anchorId="5218F222" wp14:editId="2F19C8D5">
            <wp:extent cx="5943600" cy="2616506"/>
            <wp:effectExtent l="0" t="0" r="0" b="0"/>
            <wp:docPr id="149760654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19">
                      <a:extLst>
                        <a:ext uri="{28A0092B-C50C-407E-A947-70E740481C1C}">
                          <a14:useLocalDpi xmlns:a14="http://schemas.microsoft.com/office/drawing/2010/main" val="0"/>
                        </a:ext>
                      </a:extLst>
                    </a:blip>
                    <a:srcRect t="12738"/>
                    <a:stretch>
                      <a:fillRect/>
                    </a:stretch>
                  </pic:blipFill>
                  <pic:spPr bwMode="auto">
                    <a:xfrm>
                      <a:off x="0" y="0"/>
                      <a:ext cx="5943600" cy="2616506"/>
                    </a:xfrm>
                    <a:prstGeom prst="rect">
                      <a:avLst/>
                    </a:prstGeom>
                    <a:noFill/>
                    <a:ln>
                      <a:noFill/>
                    </a:ln>
                    <a:extLst>
                      <a:ext uri="{53640926-AAD7-44D8-BBD7-CCE9431645EC}">
                        <a14:shadowObscured xmlns:a14="http://schemas.microsoft.com/office/drawing/2010/main"/>
                      </a:ext>
                    </a:extLst>
                  </pic:spPr>
                </pic:pic>
              </a:graphicData>
            </a:graphic>
          </wp:inline>
        </w:drawing>
      </w:r>
    </w:p>
    <w:p w14:paraId="37C9CCC2" w14:textId="77777777" w:rsidR="00D024B3" w:rsidRPr="00D024B3" w:rsidRDefault="00D024B3" w:rsidP="00D024B3">
      <w:pPr>
        <w:rPr>
          <w:lang w:val="en-IN"/>
        </w:rPr>
      </w:pPr>
    </w:p>
    <w:p w14:paraId="2D3E160F" w14:textId="77777777" w:rsidR="00D024B3" w:rsidRPr="00D024B3" w:rsidRDefault="00D024B3" w:rsidP="00D024B3">
      <w:pPr>
        <w:rPr>
          <w:b/>
          <w:bCs/>
          <w:lang w:val="en-IN"/>
        </w:rPr>
      </w:pPr>
      <w:r w:rsidRPr="00D024B3">
        <w:rPr>
          <w:b/>
          <w:bCs/>
          <w:lang w:val="en-IN"/>
        </w:rPr>
        <w:t>Average Battery Consumption vs. Total Rides Completed:</w:t>
      </w:r>
    </w:p>
    <w:p w14:paraId="71AC360C" w14:textId="2CBFABA5" w:rsidR="00D024B3" w:rsidRPr="00D024B3" w:rsidRDefault="00D024B3" w:rsidP="00D024B3">
      <w:pPr>
        <w:rPr>
          <w:lang w:val="en-IN"/>
        </w:rPr>
      </w:pPr>
      <w:r w:rsidRPr="00D024B3">
        <w:rPr>
          <w:lang w:val="en-IN"/>
        </w:rPr>
        <w:drawing>
          <wp:inline distT="0" distB="0" distL="0" distR="0" wp14:anchorId="083DFB8E" wp14:editId="4CE82B7C">
            <wp:extent cx="5943600" cy="2604931"/>
            <wp:effectExtent l="0" t="0" r="0" b="5080"/>
            <wp:docPr id="52343283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20">
                      <a:extLst>
                        <a:ext uri="{28A0092B-C50C-407E-A947-70E740481C1C}">
                          <a14:useLocalDpi xmlns:a14="http://schemas.microsoft.com/office/drawing/2010/main" val="0"/>
                        </a:ext>
                      </a:extLst>
                    </a:blip>
                    <a:srcRect t="13125"/>
                    <a:stretch>
                      <a:fillRect/>
                    </a:stretch>
                  </pic:blipFill>
                  <pic:spPr bwMode="auto">
                    <a:xfrm>
                      <a:off x="0" y="0"/>
                      <a:ext cx="5943600" cy="2604931"/>
                    </a:xfrm>
                    <a:prstGeom prst="rect">
                      <a:avLst/>
                    </a:prstGeom>
                    <a:noFill/>
                    <a:ln>
                      <a:noFill/>
                    </a:ln>
                    <a:extLst>
                      <a:ext uri="{53640926-AAD7-44D8-BBD7-CCE9431645EC}">
                        <a14:shadowObscured xmlns:a14="http://schemas.microsoft.com/office/drawing/2010/main"/>
                      </a:ext>
                    </a:extLst>
                  </pic:spPr>
                </pic:pic>
              </a:graphicData>
            </a:graphic>
          </wp:inline>
        </w:drawing>
      </w:r>
    </w:p>
    <w:p w14:paraId="76A2519C" w14:textId="77777777" w:rsidR="00D024B3" w:rsidRPr="00D024B3" w:rsidRDefault="00D024B3" w:rsidP="00D024B3">
      <w:pPr>
        <w:rPr>
          <w:b/>
          <w:bCs/>
          <w:lang w:val="en-IN"/>
        </w:rPr>
      </w:pPr>
      <w:r w:rsidRPr="00D024B3">
        <w:rPr>
          <w:b/>
          <w:bCs/>
          <w:lang w:val="en-IN"/>
        </w:rPr>
        <w:t xml:space="preserve">Top-Performing Driver Profiles: </w:t>
      </w:r>
    </w:p>
    <w:p w14:paraId="4C21B333" w14:textId="77777777" w:rsidR="00D024B3" w:rsidRPr="00D024B3" w:rsidRDefault="00D024B3" w:rsidP="00D024B3">
      <w:pPr>
        <w:rPr>
          <w:lang w:val="en-IN"/>
        </w:rPr>
      </w:pPr>
      <w:r w:rsidRPr="00D024B3">
        <w:rPr>
          <w:lang w:val="en-IN"/>
        </w:rPr>
        <w:drawing>
          <wp:inline distT="0" distB="0" distL="0" distR="0" wp14:anchorId="01D91708" wp14:editId="00553F5D">
            <wp:extent cx="5943600" cy="1238973"/>
            <wp:effectExtent l="0" t="0" r="0" b="0"/>
            <wp:docPr id="10086253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21">
                      <a:extLst>
                        <a:ext uri="{28A0092B-C50C-407E-A947-70E740481C1C}">
                          <a14:useLocalDpi xmlns:a14="http://schemas.microsoft.com/office/drawing/2010/main" val="0"/>
                        </a:ext>
                      </a:extLst>
                    </a:blip>
                    <a:srcRect t="13318" b="45362"/>
                    <a:stretch>
                      <a:fillRect/>
                    </a:stretch>
                  </pic:blipFill>
                  <pic:spPr bwMode="auto">
                    <a:xfrm>
                      <a:off x="0" y="0"/>
                      <a:ext cx="5943600" cy="1238973"/>
                    </a:xfrm>
                    <a:prstGeom prst="rect">
                      <a:avLst/>
                    </a:prstGeom>
                    <a:noFill/>
                    <a:ln>
                      <a:noFill/>
                    </a:ln>
                    <a:extLst>
                      <a:ext uri="{53640926-AAD7-44D8-BBD7-CCE9431645EC}">
                        <a14:shadowObscured xmlns:a14="http://schemas.microsoft.com/office/drawing/2010/main"/>
                      </a:ext>
                    </a:extLst>
                  </pic:spPr>
                </pic:pic>
              </a:graphicData>
            </a:graphic>
          </wp:inline>
        </w:drawing>
      </w:r>
    </w:p>
    <w:p w14:paraId="3195308B" w14:textId="77777777" w:rsidR="00D024B3" w:rsidRPr="00D024B3" w:rsidRDefault="00D024B3" w:rsidP="00D024B3">
      <w:pPr>
        <w:rPr>
          <w:b/>
          <w:bCs/>
          <w:lang w:val="en-IN"/>
        </w:rPr>
      </w:pPr>
      <w:r w:rsidRPr="00D024B3">
        <w:rPr>
          <w:b/>
          <w:bCs/>
          <w:lang w:val="en-IN"/>
        </w:rPr>
        <w:t>High-Risk Driver Profiles:</w:t>
      </w:r>
    </w:p>
    <w:p w14:paraId="437422AE" w14:textId="77777777" w:rsidR="00D024B3" w:rsidRPr="00D024B3" w:rsidRDefault="00D024B3" w:rsidP="00D024B3">
      <w:pPr>
        <w:rPr>
          <w:lang w:val="en-IN"/>
        </w:rPr>
      </w:pPr>
      <w:r w:rsidRPr="00D024B3">
        <w:rPr>
          <w:lang w:val="en-IN"/>
        </w:rPr>
        <w:drawing>
          <wp:inline distT="0" distB="0" distL="0" distR="0" wp14:anchorId="616C81C4" wp14:editId="1ABB28C5">
            <wp:extent cx="5943600" cy="1327310"/>
            <wp:effectExtent l="0" t="0" r="0" b="6350"/>
            <wp:docPr id="1688693405"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rotWithShape="1">
                    <a:blip r:embed="rId22">
                      <a:extLst>
                        <a:ext uri="{28A0092B-C50C-407E-A947-70E740481C1C}">
                          <a14:useLocalDpi xmlns:a14="http://schemas.microsoft.com/office/drawing/2010/main" val="0"/>
                        </a:ext>
                      </a:extLst>
                    </a:blip>
                    <a:srcRect t="13124" b="42609"/>
                    <a:stretch>
                      <a:fillRect/>
                    </a:stretch>
                  </pic:blipFill>
                  <pic:spPr bwMode="auto">
                    <a:xfrm>
                      <a:off x="0" y="0"/>
                      <a:ext cx="5943600" cy="1327310"/>
                    </a:xfrm>
                    <a:prstGeom prst="rect">
                      <a:avLst/>
                    </a:prstGeom>
                    <a:noFill/>
                    <a:ln>
                      <a:noFill/>
                    </a:ln>
                    <a:extLst>
                      <a:ext uri="{53640926-AAD7-44D8-BBD7-CCE9431645EC}">
                        <a14:shadowObscured xmlns:a14="http://schemas.microsoft.com/office/drawing/2010/main"/>
                      </a:ext>
                    </a:extLst>
                  </pic:spPr>
                </pic:pic>
              </a:graphicData>
            </a:graphic>
          </wp:inline>
        </w:drawing>
      </w:r>
    </w:p>
    <w:p w14:paraId="5283DA0E" w14:textId="77777777" w:rsidR="00D024B3" w:rsidRPr="00D024B3" w:rsidRDefault="00D024B3" w:rsidP="00D024B3">
      <w:pPr>
        <w:rPr>
          <w:b/>
          <w:bCs/>
          <w:lang w:val="en-IN"/>
        </w:rPr>
      </w:pPr>
      <w:r w:rsidRPr="00D024B3">
        <w:rPr>
          <w:b/>
          <w:bCs/>
          <w:lang w:val="en-IN"/>
        </w:rPr>
        <w:t>Operational Efficiency Score by City:</w:t>
      </w:r>
    </w:p>
    <w:p w14:paraId="27512F0B" w14:textId="77777777" w:rsidR="00D024B3" w:rsidRPr="00D024B3" w:rsidRDefault="00D024B3" w:rsidP="00D024B3">
      <w:pPr>
        <w:rPr>
          <w:lang w:val="en-IN"/>
        </w:rPr>
      </w:pPr>
      <w:r w:rsidRPr="00D024B3">
        <w:rPr>
          <w:lang w:val="en-IN"/>
        </w:rPr>
        <w:drawing>
          <wp:inline distT="0" distB="0" distL="0" distR="0" wp14:anchorId="1917DEB7" wp14:editId="43C7E174">
            <wp:extent cx="5943600" cy="2541270"/>
            <wp:effectExtent l="0" t="0" r="0" b="0"/>
            <wp:docPr id="200680406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rotWithShape="1">
                    <a:blip r:embed="rId23">
                      <a:extLst>
                        <a:ext uri="{28A0092B-C50C-407E-A947-70E740481C1C}">
                          <a14:useLocalDpi xmlns:a14="http://schemas.microsoft.com/office/drawing/2010/main" val="0"/>
                        </a:ext>
                      </a:extLst>
                    </a:blip>
                    <a:srcRect t="15248"/>
                    <a:stretch>
                      <a:fillRect/>
                    </a:stretch>
                  </pic:blipFill>
                  <pic:spPr bwMode="auto">
                    <a:xfrm>
                      <a:off x="0" y="0"/>
                      <a:ext cx="5943600" cy="2541270"/>
                    </a:xfrm>
                    <a:prstGeom prst="rect">
                      <a:avLst/>
                    </a:prstGeom>
                    <a:noFill/>
                    <a:ln>
                      <a:noFill/>
                    </a:ln>
                    <a:extLst>
                      <a:ext uri="{53640926-AAD7-44D8-BBD7-CCE9431645EC}">
                        <a14:shadowObscured xmlns:a14="http://schemas.microsoft.com/office/drawing/2010/main"/>
                      </a:ext>
                    </a:extLst>
                  </pic:spPr>
                </pic:pic>
              </a:graphicData>
            </a:graphic>
          </wp:inline>
        </w:drawing>
      </w:r>
    </w:p>
    <w:p w14:paraId="7086784F" w14:textId="77777777" w:rsidR="00D024B3" w:rsidRPr="00D024B3" w:rsidRDefault="00D024B3" w:rsidP="00D024B3">
      <w:pPr>
        <w:rPr>
          <w:b/>
          <w:bCs/>
          <w:lang w:val="en-IN"/>
        </w:rPr>
      </w:pPr>
      <w:r w:rsidRPr="00D024B3">
        <w:rPr>
          <w:b/>
          <w:bCs/>
          <w:lang w:val="en-IN"/>
        </w:rPr>
        <w:t>City Clusters by Operational Efficiency:</w:t>
      </w:r>
    </w:p>
    <w:p w14:paraId="71C25B31" w14:textId="77777777" w:rsidR="00D024B3" w:rsidRPr="00D024B3" w:rsidRDefault="00D024B3" w:rsidP="00D024B3">
      <w:pPr>
        <w:rPr>
          <w:lang w:val="en-IN"/>
        </w:rPr>
      </w:pPr>
    </w:p>
    <w:p w14:paraId="4831679A" w14:textId="77777777" w:rsidR="00D024B3" w:rsidRPr="00D024B3" w:rsidRDefault="00D024B3" w:rsidP="00D024B3">
      <w:pPr>
        <w:rPr>
          <w:lang w:val="en-IN"/>
        </w:rPr>
      </w:pPr>
      <w:r w:rsidRPr="00D024B3">
        <w:rPr>
          <w:lang w:val="en-IN"/>
        </w:rPr>
        <w:drawing>
          <wp:inline distT="0" distB="0" distL="0" distR="0" wp14:anchorId="66210A36" wp14:editId="1C91A91D">
            <wp:extent cx="5943600" cy="2599144"/>
            <wp:effectExtent l="0" t="0" r="0" b="0"/>
            <wp:docPr id="192077806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rotWithShape="1">
                    <a:blip r:embed="rId24">
                      <a:extLst>
                        <a:ext uri="{28A0092B-C50C-407E-A947-70E740481C1C}">
                          <a14:useLocalDpi xmlns:a14="http://schemas.microsoft.com/office/drawing/2010/main" val="0"/>
                        </a:ext>
                      </a:extLst>
                    </a:blip>
                    <a:srcRect t="13318"/>
                    <a:stretch>
                      <a:fillRect/>
                    </a:stretch>
                  </pic:blipFill>
                  <pic:spPr bwMode="auto">
                    <a:xfrm>
                      <a:off x="0" y="0"/>
                      <a:ext cx="5943600" cy="2599144"/>
                    </a:xfrm>
                    <a:prstGeom prst="rect">
                      <a:avLst/>
                    </a:prstGeom>
                    <a:noFill/>
                    <a:ln>
                      <a:noFill/>
                    </a:ln>
                    <a:extLst>
                      <a:ext uri="{53640926-AAD7-44D8-BBD7-CCE9431645EC}">
                        <a14:shadowObscured xmlns:a14="http://schemas.microsoft.com/office/drawing/2010/main"/>
                      </a:ext>
                    </a:extLst>
                  </pic:spPr>
                </pic:pic>
              </a:graphicData>
            </a:graphic>
          </wp:inline>
        </w:drawing>
      </w:r>
    </w:p>
    <w:p w14:paraId="1C5A12D6" w14:textId="77777777" w:rsidR="00617632" w:rsidRPr="00013F72" w:rsidRDefault="00000000" w:rsidP="00013F72">
      <w:pPr>
        <w:pStyle w:val="Heading2"/>
        <w:rPr>
          <w:color w:val="auto"/>
        </w:rPr>
      </w:pPr>
      <w:r w:rsidRPr="00013F72">
        <w:rPr>
          <w:color w:val="auto"/>
        </w:rPr>
        <w:t>Insights</w:t>
      </w:r>
    </w:p>
    <w:p w14:paraId="469168D8" w14:textId="77777777" w:rsidR="00617632" w:rsidRPr="00013F72" w:rsidRDefault="00000000" w:rsidP="00013F72">
      <w:pPr>
        <w:pStyle w:val="ListBullet"/>
      </w:pPr>
      <w:r w:rsidRPr="00013F72">
        <w:t>Introduce special training of high-risk drivers.</w:t>
      </w:r>
    </w:p>
    <w:p w14:paraId="536FFCC9" w14:textId="77777777" w:rsidR="00617632" w:rsidRPr="00013F72" w:rsidRDefault="00000000" w:rsidP="00013F72">
      <w:pPr>
        <w:pStyle w:val="ListBullet"/>
      </w:pPr>
      <w:r w:rsidRPr="00013F72">
        <w:t>Expand the working strategies of Delhi to other cities.</w:t>
      </w:r>
    </w:p>
    <w:p w14:paraId="1002AD0B" w14:textId="77777777" w:rsidR="00617632" w:rsidRPr="00013F72" w:rsidRDefault="00000000" w:rsidP="00013F72">
      <w:pPr>
        <w:pStyle w:val="Heading1"/>
        <w:rPr>
          <w:color w:val="auto"/>
        </w:rPr>
      </w:pPr>
      <w:r w:rsidRPr="00013F72">
        <w:rPr>
          <w:color w:val="auto"/>
        </w:rPr>
        <w:t>Task 4: Charging Stress</w:t>
      </w:r>
    </w:p>
    <w:p w14:paraId="51B53B9D" w14:textId="77777777" w:rsidR="00617632" w:rsidRPr="00013F72" w:rsidRDefault="00000000" w:rsidP="00013F72">
      <w:r w:rsidRPr="00013F72">
        <w:t>Intuitively, the regions with close charging have a moderately better cancellation (29.93% vs 28.91%), indicating that wait time is a more important factor.</w:t>
      </w:r>
    </w:p>
    <w:p w14:paraId="30BCCDDA" w14:textId="77777777" w:rsidR="00617632" w:rsidRPr="00013F72" w:rsidRDefault="00000000" w:rsidP="00013F72">
      <w:r w:rsidRPr="00013F72">
        <w:t>The positive relationship (0.77) between availability of chargers and wait times implies that the addition of infrastructure that is not accompanied by demand management does not reduce wait times.</w:t>
      </w:r>
    </w:p>
    <w:p w14:paraId="5631F98A" w14:textId="77777777" w:rsidR="00617632" w:rsidRPr="00013F72" w:rsidRDefault="00000000" w:rsidP="00013F72">
      <w:pPr>
        <w:pStyle w:val="Heading2"/>
        <w:rPr>
          <w:color w:val="auto"/>
        </w:rPr>
      </w:pPr>
      <w:r w:rsidRPr="00013F72">
        <w:rPr>
          <w:color w:val="auto"/>
        </w:rPr>
        <w:t>Critical Battery Threshold</w:t>
      </w:r>
    </w:p>
    <w:p w14:paraId="563EF8B3" w14:textId="77777777" w:rsidR="00617632" w:rsidRPr="00013F72" w:rsidRDefault="00000000" w:rsidP="00013F72">
      <w:r w:rsidRPr="00013F72">
        <w:t>Acute changes in the cancellation rates are at 15-19 percent battery, up to 100 percent.</w:t>
      </w:r>
    </w:p>
    <w:p w14:paraId="48D7D580" w14:textId="77777777" w:rsidR="00617632" w:rsidRPr="00013F72" w:rsidRDefault="00000000" w:rsidP="00013F72">
      <w:pPr>
        <w:pStyle w:val="Heading2"/>
        <w:rPr>
          <w:color w:val="auto"/>
        </w:rPr>
      </w:pPr>
      <w:r w:rsidRPr="00013F72">
        <w:rPr>
          <w:color w:val="auto"/>
        </w:rPr>
        <w:t>Revenue Impact</w:t>
      </w:r>
    </w:p>
    <w:p w14:paraId="1B266D9D" w14:textId="77777777" w:rsidR="00617632" w:rsidRPr="00013F72" w:rsidRDefault="00000000" w:rsidP="00013F72">
      <w:pPr>
        <w:pStyle w:val="ListBullet"/>
      </w:pPr>
      <w:r w:rsidRPr="00013F72">
        <w:t>Total lost revenue: ₹337,933.76</w:t>
      </w:r>
    </w:p>
    <w:p w14:paraId="2C47D8E8" w14:textId="77777777" w:rsidR="00617632" w:rsidRPr="00013F72" w:rsidRDefault="00000000" w:rsidP="00013F72">
      <w:pPr>
        <w:pStyle w:val="ListBullet"/>
      </w:pPr>
      <w:r w:rsidRPr="00013F72">
        <w:t>10–19% battery accounts for ₹59,766.20</w:t>
      </w:r>
    </w:p>
    <w:p w14:paraId="5B5910F3" w14:textId="77777777" w:rsidR="00617632" w:rsidRPr="00013F72" w:rsidRDefault="00000000" w:rsidP="00013F72">
      <w:pPr>
        <w:pStyle w:val="ListBullet"/>
      </w:pPr>
      <w:r w:rsidRPr="00013F72">
        <w:t>The highest loss was in clear weather: ₹217,003.31.</w:t>
      </w:r>
    </w:p>
    <w:p w14:paraId="02EC1DDC" w14:textId="77777777" w:rsidR="00617632" w:rsidRPr="00013F72" w:rsidRDefault="00000000" w:rsidP="00013F72">
      <w:pPr>
        <w:pStyle w:val="ListBullet"/>
      </w:pPr>
      <w:r w:rsidRPr="00013F72">
        <w:t>Surge 2.0x led to ₹96,818.85 lost revenue</w:t>
      </w:r>
    </w:p>
    <w:p w14:paraId="374243C2" w14:textId="77777777" w:rsidR="00617632" w:rsidRPr="00013F72" w:rsidRDefault="00000000" w:rsidP="00013F72">
      <w:pPr>
        <w:pStyle w:val="Heading2"/>
        <w:rPr>
          <w:color w:val="auto"/>
        </w:rPr>
      </w:pPr>
      <w:r w:rsidRPr="00013F72">
        <w:rPr>
          <w:color w:val="auto"/>
        </w:rPr>
        <w:t>Revenue Risk by City</w:t>
      </w:r>
    </w:p>
    <w:p w14:paraId="042E4439" w14:textId="77777777" w:rsidR="00617632" w:rsidRPr="00013F72" w:rsidRDefault="00000000" w:rsidP="00013F72">
      <w:pPr>
        <w:pStyle w:val="ListBullet"/>
      </w:pPr>
      <w:r w:rsidRPr="00013F72">
        <w:t>Hyderabad: 146.20</w:t>
      </w:r>
    </w:p>
    <w:p w14:paraId="7DFBE18C" w14:textId="77777777" w:rsidR="00617632" w:rsidRPr="00013F72" w:rsidRDefault="00000000" w:rsidP="00013F72">
      <w:pPr>
        <w:pStyle w:val="ListBullet"/>
      </w:pPr>
      <w:r w:rsidRPr="00013F72">
        <w:t>Bengaluru: 135.10</w:t>
      </w:r>
    </w:p>
    <w:p w14:paraId="4308A375" w14:textId="77777777" w:rsidR="00617632" w:rsidRPr="00013F72" w:rsidRDefault="00000000" w:rsidP="00013F72">
      <w:pPr>
        <w:pStyle w:val="Heading2"/>
        <w:rPr>
          <w:color w:val="auto"/>
        </w:rPr>
      </w:pPr>
      <w:r w:rsidRPr="00013F72">
        <w:rPr>
          <w:color w:val="auto"/>
        </w:rPr>
        <w:t>Identified Risk Zones</w:t>
      </w:r>
    </w:p>
    <w:p w14:paraId="3D73930D" w14:textId="77777777" w:rsidR="00617632" w:rsidRPr="00013F72" w:rsidRDefault="00000000" w:rsidP="00013F72">
      <w:pPr>
        <w:pStyle w:val="ListBullet"/>
      </w:pPr>
      <w:r w:rsidRPr="00013F72">
        <w:t>Bengaluru Zone 7</w:t>
      </w:r>
    </w:p>
    <w:p w14:paraId="15DD2182" w14:textId="77777777" w:rsidR="00617632" w:rsidRPr="00013F72" w:rsidRDefault="00000000" w:rsidP="00013F72">
      <w:pPr>
        <w:pStyle w:val="ListBullet"/>
      </w:pPr>
      <w:r w:rsidRPr="00013F72">
        <w:t>Delhi Zone 9</w:t>
      </w:r>
    </w:p>
    <w:p w14:paraId="5F5B2C26" w14:textId="77777777" w:rsidR="00617632" w:rsidRPr="00013F72" w:rsidRDefault="00000000" w:rsidP="00013F72">
      <w:pPr>
        <w:pStyle w:val="Heading2"/>
        <w:rPr>
          <w:color w:val="auto"/>
        </w:rPr>
      </w:pPr>
      <w:r w:rsidRPr="00013F72">
        <w:rPr>
          <w:color w:val="auto"/>
        </w:rPr>
        <w:t>EV Gridlock Hours</w:t>
      </w:r>
    </w:p>
    <w:p w14:paraId="47B9A949" w14:textId="77777777" w:rsidR="00617632" w:rsidRPr="00013F72" w:rsidRDefault="00000000" w:rsidP="00013F72">
      <w:r w:rsidRPr="00013F72">
        <w:t>Highest risk observed at:</w:t>
      </w:r>
    </w:p>
    <w:p w14:paraId="38A03C8C" w14:textId="77777777" w:rsidR="00617632" w:rsidRPr="00013F72" w:rsidRDefault="00000000" w:rsidP="00013F72">
      <w:pPr>
        <w:pStyle w:val="ListBullet"/>
      </w:pPr>
      <w:r w:rsidRPr="00013F72">
        <w:t>Mumbai Zone 10</w:t>
      </w:r>
    </w:p>
    <w:p w14:paraId="763F9754" w14:textId="77777777" w:rsidR="00617632" w:rsidRPr="00013F72" w:rsidRDefault="00000000" w:rsidP="00013F72">
      <w:pPr>
        <w:pStyle w:val="ListBullet"/>
      </w:pPr>
      <w:r w:rsidRPr="00013F72">
        <w:t>Hour 7</w:t>
      </w:r>
    </w:p>
    <w:p w14:paraId="009D74DE" w14:textId="77777777" w:rsidR="00617632" w:rsidRPr="00013F72" w:rsidRDefault="00000000" w:rsidP="00013F72">
      <w:pPr>
        <w:pStyle w:val="ListBullet"/>
      </w:pPr>
      <w:r w:rsidRPr="00013F72">
        <w:t>Stress Score: 9.55</w:t>
      </w:r>
    </w:p>
    <w:p w14:paraId="258C160D" w14:textId="77777777" w:rsidR="00D024B3" w:rsidRDefault="00D024B3" w:rsidP="00D024B3">
      <w:pPr>
        <w:pStyle w:val="ListBullet"/>
        <w:numPr>
          <w:ilvl w:val="0"/>
          <w:numId w:val="0"/>
        </w:numPr>
        <w:ind w:left="360" w:hanging="360"/>
        <w:rPr>
          <w:rFonts w:ascii="Times New Roman" w:hAnsi="Times New Roman" w:cs="Times New Roman"/>
          <w:b/>
          <w:bCs/>
        </w:rPr>
      </w:pPr>
    </w:p>
    <w:p w14:paraId="4BCF910A" w14:textId="77777777" w:rsidR="00D024B3" w:rsidRDefault="00D024B3">
      <w:pPr>
        <w:rPr>
          <w:rFonts w:ascii="Times New Roman" w:hAnsi="Times New Roman" w:cs="Times New Roman"/>
          <w:b/>
          <w:bCs/>
        </w:rPr>
      </w:pPr>
      <w:r>
        <w:rPr>
          <w:rFonts w:ascii="Times New Roman" w:hAnsi="Times New Roman" w:cs="Times New Roman"/>
          <w:b/>
          <w:bCs/>
        </w:rPr>
        <w:br w:type="page"/>
      </w:r>
    </w:p>
    <w:p w14:paraId="606B92FD" w14:textId="727D4BBD" w:rsidR="00D024B3" w:rsidRDefault="00D024B3" w:rsidP="00D024B3">
      <w:pPr>
        <w:pStyle w:val="ListBullet"/>
        <w:numPr>
          <w:ilvl w:val="0"/>
          <w:numId w:val="0"/>
        </w:numPr>
        <w:ind w:left="360" w:hanging="360"/>
        <w:rPr>
          <w:rFonts w:ascii="Times New Roman" w:hAnsi="Times New Roman" w:cs="Times New Roman"/>
          <w:b/>
          <w:bCs/>
        </w:rPr>
      </w:pPr>
      <w:r w:rsidRPr="003F625C">
        <w:rPr>
          <w:rFonts w:ascii="Times New Roman" w:hAnsi="Times New Roman" w:cs="Times New Roman"/>
          <w:b/>
          <w:bCs/>
        </w:rPr>
        <w:t>Cancellation Rate by 5% EV Battery Percentage Bin</w:t>
      </w:r>
      <w:r>
        <w:rPr>
          <w:rFonts w:ascii="Times New Roman" w:hAnsi="Times New Roman" w:cs="Times New Roman"/>
          <w:b/>
          <w:bCs/>
        </w:rPr>
        <w:t>:</w:t>
      </w:r>
    </w:p>
    <w:p w14:paraId="19F2ED99" w14:textId="341C1CE7" w:rsidR="00D024B3" w:rsidRPr="003F625C" w:rsidRDefault="00D024B3" w:rsidP="00D024B3">
      <w:pPr>
        <w:pStyle w:val="ListBullet"/>
        <w:numPr>
          <w:ilvl w:val="0"/>
          <w:numId w:val="0"/>
        </w:numPr>
        <w:ind w:left="360" w:hanging="360"/>
        <w:rPr>
          <w:rFonts w:ascii="Times New Roman" w:hAnsi="Times New Roman" w:cs="Times New Roman"/>
          <w:b/>
          <w:bCs/>
        </w:rPr>
      </w:pPr>
      <w:r w:rsidRPr="003F625C">
        <w:rPr>
          <w:rFonts w:ascii="Times New Roman" w:hAnsi="Times New Roman" w:cs="Times New Roman"/>
          <w:noProof/>
          <w:lang w:val="en-IN"/>
        </w:rPr>
        <w:drawing>
          <wp:inline distT="0" distB="0" distL="0" distR="0" wp14:anchorId="1F06DFDF" wp14:editId="65C72C80">
            <wp:extent cx="5943398" cy="2599047"/>
            <wp:effectExtent l="0" t="0" r="635" b="0"/>
            <wp:docPr id="105101706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rotWithShape="1">
                    <a:blip r:embed="rId25">
                      <a:extLst>
                        <a:ext uri="{28A0092B-C50C-407E-A947-70E740481C1C}">
                          <a14:useLocalDpi xmlns:a14="http://schemas.microsoft.com/office/drawing/2010/main" val="0"/>
                        </a:ext>
                      </a:extLst>
                    </a:blip>
                    <a:srcRect t="13318"/>
                    <a:stretch>
                      <a:fillRect/>
                    </a:stretch>
                  </pic:blipFill>
                  <pic:spPr bwMode="auto">
                    <a:xfrm>
                      <a:off x="0" y="0"/>
                      <a:ext cx="5943600" cy="2599135"/>
                    </a:xfrm>
                    <a:prstGeom prst="rect">
                      <a:avLst/>
                    </a:prstGeom>
                    <a:noFill/>
                    <a:ln>
                      <a:noFill/>
                    </a:ln>
                    <a:extLst>
                      <a:ext uri="{53640926-AAD7-44D8-BBD7-CCE9431645EC}">
                        <a14:shadowObscured xmlns:a14="http://schemas.microsoft.com/office/drawing/2010/main"/>
                      </a:ext>
                    </a:extLst>
                  </pic:spPr>
                </pic:pic>
              </a:graphicData>
            </a:graphic>
          </wp:inline>
        </w:drawing>
      </w:r>
    </w:p>
    <w:p w14:paraId="1791B976" w14:textId="77777777" w:rsidR="00D024B3" w:rsidRPr="003F625C" w:rsidRDefault="00D024B3" w:rsidP="00D024B3">
      <w:pPr>
        <w:pStyle w:val="ListBullet"/>
        <w:numPr>
          <w:ilvl w:val="0"/>
          <w:numId w:val="0"/>
        </w:numPr>
        <w:ind w:left="360"/>
        <w:rPr>
          <w:rFonts w:ascii="Times New Roman" w:hAnsi="Times New Roman" w:cs="Times New Roman"/>
          <w:lang w:val="en-IN"/>
        </w:rPr>
      </w:pPr>
    </w:p>
    <w:p w14:paraId="79ADC9DB" w14:textId="77777777" w:rsidR="00D024B3" w:rsidRDefault="00D024B3" w:rsidP="00D024B3">
      <w:pPr>
        <w:pStyle w:val="ListBullet"/>
        <w:numPr>
          <w:ilvl w:val="0"/>
          <w:numId w:val="0"/>
        </w:numPr>
        <w:ind w:left="360" w:hanging="360"/>
        <w:rPr>
          <w:rFonts w:ascii="Times New Roman" w:hAnsi="Times New Roman" w:cs="Times New Roman"/>
          <w:b/>
          <w:bCs/>
        </w:rPr>
      </w:pPr>
    </w:p>
    <w:p w14:paraId="16FA3996" w14:textId="77777777" w:rsidR="00D024B3" w:rsidRDefault="00D024B3" w:rsidP="00D024B3">
      <w:pPr>
        <w:pStyle w:val="ListBullet"/>
        <w:numPr>
          <w:ilvl w:val="0"/>
          <w:numId w:val="0"/>
        </w:numPr>
        <w:ind w:left="360" w:hanging="360"/>
        <w:rPr>
          <w:rFonts w:ascii="Times New Roman" w:hAnsi="Times New Roman" w:cs="Times New Roman"/>
          <w:b/>
          <w:bCs/>
        </w:rPr>
      </w:pPr>
    </w:p>
    <w:p w14:paraId="014686D3" w14:textId="77777777" w:rsidR="00D024B3" w:rsidRDefault="00D024B3" w:rsidP="00D024B3">
      <w:pPr>
        <w:pStyle w:val="ListBullet"/>
        <w:numPr>
          <w:ilvl w:val="0"/>
          <w:numId w:val="0"/>
        </w:numPr>
        <w:ind w:left="360" w:hanging="360"/>
        <w:rPr>
          <w:rFonts w:ascii="Times New Roman" w:hAnsi="Times New Roman" w:cs="Times New Roman"/>
          <w:b/>
          <w:bCs/>
        </w:rPr>
      </w:pPr>
    </w:p>
    <w:p w14:paraId="199C240D" w14:textId="77777777" w:rsidR="00D024B3" w:rsidRDefault="00D024B3" w:rsidP="00D024B3">
      <w:pPr>
        <w:pStyle w:val="ListBullet"/>
        <w:numPr>
          <w:ilvl w:val="0"/>
          <w:numId w:val="0"/>
        </w:numPr>
        <w:ind w:left="360" w:hanging="360"/>
        <w:rPr>
          <w:rFonts w:ascii="Times New Roman" w:hAnsi="Times New Roman" w:cs="Times New Roman"/>
          <w:b/>
          <w:bCs/>
        </w:rPr>
      </w:pPr>
    </w:p>
    <w:p w14:paraId="5DB94FC9" w14:textId="77777777" w:rsidR="00D024B3" w:rsidRDefault="00D024B3" w:rsidP="00D024B3">
      <w:pPr>
        <w:pStyle w:val="ListBullet"/>
        <w:numPr>
          <w:ilvl w:val="0"/>
          <w:numId w:val="0"/>
        </w:numPr>
        <w:ind w:left="360" w:hanging="360"/>
        <w:rPr>
          <w:rFonts w:ascii="Times New Roman" w:hAnsi="Times New Roman" w:cs="Times New Roman"/>
          <w:b/>
          <w:bCs/>
        </w:rPr>
      </w:pPr>
    </w:p>
    <w:p w14:paraId="7C8282FD" w14:textId="161FD19E" w:rsidR="00D024B3" w:rsidRDefault="00D024B3" w:rsidP="00D024B3">
      <w:pPr>
        <w:pStyle w:val="ListBullet"/>
        <w:numPr>
          <w:ilvl w:val="0"/>
          <w:numId w:val="0"/>
        </w:numPr>
        <w:ind w:left="360" w:hanging="360"/>
        <w:rPr>
          <w:rFonts w:ascii="Times New Roman" w:hAnsi="Times New Roman" w:cs="Times New Roman"/>
          <w:b/>
          <w:bCs/>
        </w:rPr>
      </w:pPr>
      <w:r w:rsidRPr="003F625C">
        <w:rPr>
          <w:rFonts w:ascii="Times New Roman" w:hAnsi="Times New Roman" w:cs="Times New Roman"/>
          <w:b/>
          <w:bCs/>
        </w:rPr>
        <w:t>Top 50 City-Zone-Hour Combinations by Charging Stress Index</w:t>
      </w:r>
      <w:r>
        <w:rPr>
          <w:rFonts w:ascii="Times New Roman" w:hAnsi="Times New Roman" w:cs="Times New Roman"/>
          <w:b/>
          <w:bCs/>
        </w:rPr>
        <w:t>:</w:t>
      </w:r>
    </w:p>
    <w:p w14:paraId="35E821A4" w14:textId="77777777" w:rsidR="00D024B3" w:rsidRDefault="00D024B3" w:rsidP="00D024B3">
      <w:pPr>
        <w:pStyle w:val="ListBullet"/>
        <w:numPr>
          <w:ilvl w:val="0"/>
          <w:numId w:val="0"/>
        </w:numPr>
        <w:ind w:left="360" w:hanging="360"/>
        <w:rPr>
          <w:rFonts w:ascii="Times New Roman" w:hAnsi="Times New Roman" w:cs="Times New Roman"/>
          <w:b/>
          <w:bCs/>
        </w:rPr>
      </w:pPr>
    </w:p>
    <w:p w14:paraId="255F62A0" w14:textId="77777777" w:rsidR="00D024B3" w:rsidRPr="003F625C" w:rsidRDefault="00D024B3" w:rsidP="00D024B3">
      <w:pPr>
        <w:pStyle w:val="ListBullet"/>
        <w:numPr>
          <w:ilvl w:val="0"/>
          <w:numId w:val="0"/>
        </w:numPr>
        <w:ind w:left="360" w:hanging="360"/>
        <w:jc w:val="center"/>
        <w:rPr>
          <w:rFonts w:ascii="Times New Roman" w:hAnsi="Times New Roman" w:cs="Times New Roman"/>
          <w:b/>
          <w:bCs/>
          <w:lang w:val="en-IN"/>
        </w:rPr>
      </w:pPr>
      <w:r w:rsidRPr="003F625C">
        <w:rPr>
          <w:rFonts w:ascii="Times New Roman" w:hAnsi="Times New Roman" w:cs="Times New Roman"/>
          <w:b/>
          <w:bCs/>
          <w:noProof/>
          <w:lang w:val="en-IN"/>
        </w:rPr>
        <w:drawing>
          <wp:inline distT="0" distB="0" distL="0" distR="0" wp14:anchorId="25031713" wp14:editId="0298EEF3">
            <wp:extent cx="5943600" cy="2616505"/>
            <wp:effectExtent l="0" t="0" r="0" b="0"/>
            <wp:docPr id="188619352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rotWithShape="1">
                    <a:blip r:embed="rId26">
                      <a:extLst>
                        <a:ext uri="{28A0092B-C50C-407E-A947-70E740481C1C}">
                          <a14:useLocalDpi xmlns:a14="http://schemas.microsoft.com/office/drawing/2010/main" val="0"/>
                        </a:ext>
                      </a:extLst>
                    </a:blip>
                    <a:srcRect t="12738"/>
                    <a:stretch>
                      <a:fillRect/>
                    </a:stretch>
                  </pic:blipFill>
                  <pic:spPr bwMode="auto">
                    <a:xfrm>
                      <a:off x="0" y="0"/>
                      <a:ext cx="5943600" cy="2616505"/>
                    </a:xfrm>
                    <a:prstGeom prst="rect">
                      <a:avLst/>
                    </a:prstGeom>
                    <a:noFill/>
                    <a:ln>
                      <a:noFill/>
                    </a:ln>
                    <a:extLst>
                      <a:ext uri="{53640926-AAD7-44D8-BBD7-CCE9431645EC}">
                        <a14:shadowObscured xmlns:a14="http://schemas.microsoft.com/office/drawing/2010/main"/>
                      </a:ext>
                    </a:extLst>
                  </pic:spPr>
                </pic:pic>
              </a:graphicData>
            </a:graphic>
          </wp:inline>
        </w:drawing>
      </w:r>
    </w:p>
    <w:p w14:paraId="1CE0E346" w14:textId="77777777" w:rsidR="00D024B3" w:rsidRDefault="00D024B3">
      <w:pPr>
        <w:rPr>
          <w:rFonts w:ascii="Times New Roman" w:hAnsi="Times New Roman" w:cs="Times New Roman"/>
          <w:b/>
          <w:bCs/>
        </w:rPr>
      </w:pPr>
      <w:r>
        <w:rPr>
          <w:rFonts w:ascii="Times New Roman" w:hAnsi="Times New Roman" w:cs="Times New Roman"/>
          <w:b/>
          <w:bCs/>
        </w:rPr>
        <w:br w:type="page"/>
      </w:r>
    </w:p>
    <w:p w14:paraId="7D02557D" w14:textId="3C657FB4" w:rsidR="00D024B3" w:rsidRDefault="00D024B3" w:rsidP="00D024B3">
      <w:pPr>
        <w:pStyle w:val="ListBullet"/>
        <w:numPr>
          <w:ilvl w:val="0"/>
          <w:numId w:val="0"/>
        </w:numPr>
        <w:ind w:left="360" w:hanging="360"/>
        <w:rPr>
          <w:rFonts w:ascii="Times New Roman" w:hAnsi="Times New Roman" w:cs="Times New Roman"/>
          <w:b/>
          <w:bCs/>
          <w:noProof/>
          <w:lang w:val="en-IN"/>
        </w:rPr>
      </w:pPr>
      <w:r w:rsidRPr="003F625C">
        <w:rPr>
          <w:rFonts w:ascii="Times New Roman" w:hAnsi="Times New Roman" w:cs="Times New Roman"/>
          <w:b/>
          <w:bCs/>
        </w:rPr>
        <w:t>Hourly Percentage of Low Battery Rides (&lt;25%) by City</w:t>
      </w:r>
      <w:r>
        <w:rPr>
          <w:rFonts w:ascii="Times New Roman" w:hAnsi="Times New Roman" w:cs="Times New Roman"/>
          <w:b/>
          <w:bCs/>
        </w:rPr>
        <w:t>:</w:t>
      </w:r>
    </w:p>
    <w:p w14:paraId="6093BEAD" w14:textId="21B6CDCF" w:rsidR="00D024B3" w:rsidRPr="003F625C" w:rsidRDefault="00D024B3" w:rsidP="00D024B3">
      <w:pPr>
        <w:pStyle w:val="ListBullet"/>
        <w:numPr>
          <w:ilvl w:val="0"/>
          <w:numId w:val="0"/>
        </w:numPr>
        <w:ind w:left="360"/>
        <w:jc w:val="center"/>
        <w:rPr>
          <w:rFonts w:ascii="Times New Roman" w:hAnsi="Times New Roman" w:cs="Times New Roman"/>
          <w:b/>
          <w:bCs/>
          <w:lang w:val="en-IN"/>
        </w:rPr>
      </w:pPr>
      <w:r w:rsidRPr="003F625C">
        <w:rPr>
          <w:rFonts w:ascii="Times New Roman" w:hAnsi="Times New Roman" w:cs="Times New Roman"/>
          <w:b/>
          <w:bCs/>
          <w:noProof/>
          <w:lang w:val="en-IN"/>
        </w:rPr>
        <w:drawing>
          <wp:inline distT="0" distB="0" distL="0" distR="0" wp14:anchorId="401398D9" wp14:editId="0815D9B0">
            <wp:extent cx="5745480" cy="2388220"/>
            <wp:effectExtent l="0" t="0" r="7620" b="0"/>
            <wp:docPr id="1873927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rotWithShape="1">
                    <a:blip r:embed="rId27">
                      <a:extLst>
                        <a:ext uri="{28A0092B-C50C-407E-A947-70E740481C1C}">
                          <a14:useLocalDpi xmlns:a14="http://schemas.microsoft.com/office/drawing/2010/main" val="0"/>
                        </a:ext>
                      </a:extLst>
                    </a:blip>
                    <a:srcRect t="12353" b="5253"/>
                    <a:stretch>
                      <a:fillRect/>
                    </a:stretch>
                  </pic:blipFill>
                  <pic:spPr bwMode="auto">
                    <a:xfrm>
                      <a:off x="0" y="0"/>
                      <a:ext cx="5755127" cy="2392230"/>
                    </a:xfrm>
                    <a:prstGeom prst="rect">
                      <a:avLst/>
                    </a:prstGeom>
                    <a:noFill/>
                    <a:ln>
                      <a:noFill/>
                    </a:ln>
                    <a:extLst>
                      <a:ext uri="{53640926-AAD7-44D8-BBD7-CCE9431645EC}">
                        <a14:shadowObscured xmlns:a14="http://schemas.microsoft.com/office/drawing/2010/main"/>
                      </a:ext>
                    </a:extLst>
                  </pic:spPr>
                </pic:pic>
              </a:graphicData>
            </a:graphic>
          </wp:inline>
        </w:drawing>
      </w:r>
    </w:p>
    <w:p w14:paraId="72EE61DC" w14:textId="0A506973" w:rsidR="00D024B3" w:rsidRPr="00013F72" w:rsidRDefault="00D024B3" w:rsidP="00D024B3">
      <w:pPr>
        <w:pStyle w:val="Heading2"/>
        <w:rPr>
          <w:color w:val="auto"/>
        </w:rPr>
      </w:pPr>
      <w:r w:rsidRPr="00013F72">
        <w:rPr>
          <w:color w:val="auto"/>
        </w:rPr>
        <w:t>Insights</w:t>
      </w:r>
    </w:p>
    <w:p w14:paraId="3E2D3A38" w14:textId="77777777" w:rsidR="00D024B3" w:rsidRPr="00013F72" w:rsidRDefault="00D024B3" w:rsidP="00D024B3">
      <w:pPr>
        <w:pStyle w:val="ListBullet"/>
      </w:pPr>
      <w:r w:rsidRPr="00013F72">
        <w:t>Install high stress fast chargers.</w:t>
      </w:r>
    </w:p>
    <w:p w14:paraId="681F5593" w14:textId="77777777" w:rsidR="00D024B3" w:rsidRPr="00013F72" w:rsidRDefault="00D024B3" w:rsidP="00D024B3">
      <w:pPr>
        <w:pStyle w:val="ListBullet"/>
      </w:pPr>
      <w:r w:rsidRPr="00013F72">
        <w:t>Introduce variable off-peak incentives.</w:t>
      </w:r>
    </w:p>
    <w:p w14:paraId="1522E370" w14:textId="77777777" w:rsidR="00D024B3" w:rsidRPr="00013F72" w:rsidRDefault="00D024B3" w:rsidP="00D024B3">
      <w:pPr>
        <w:pStyle w:val="ListBullet"/>
      </w:pPr>
      <w:r w:rsidRPr="00013F72">
        <w:t>Automatize low battery rejection.</w:t>
      </w:r>
    </w:p>
    <w:p w14:paraId="767BFCE7" w14:textId="77777777" w:rsidR="00D024B3" w:rsidRDefault="00D024B3" w:rsidP="00D024B3">
      <w:pPr>
        <w:pStyle w:val="ListBullet"/>
      </w:pPr>
      <w:r w:rsidRPr="00013F72">
        <w:t>Inquire about grid capacity improvement.</w:t>
      </w:r>
    </w:p>
    <w:p w14:paraId="160BFB81" w14:textId="261D32CB" w:rsidR="00617632" w:rsidRPr="00013F72" w:rsidRDefault="00000000" w:rsidP="00013F72">
      <w:pPr>
        <w:pStyle w:val="Heading1"/>
        <w:rPr>
          <w:color w:val="auto"/>
        </w:rPr>
      </w:pPr>
      <w:r w:rsidRPr="00013F72">
        <w:rPr>
          <w:color w:val="auto"/>
        </w:rPr>
        <w:t>Task 5: 60–90 Day Scenario</w:t>
      </w:r>
    </w:p>
    <w:p w14:paraId="64BC3CA8" w14:textId="77777777" w:rsidR="00617632" w:rsidRPr="00013F72" w:rsidRDefault="00000000" w:rsidP="00013F72">
      <w:r w:rsidRPr="00013F72">
        <w:t>Ride Risk Index was created, which classifies the rides into:</w:t>
      </w:r>
    </w:p>
    <w:p w14:paraId="246FED19" w14:textId="77777777" w:rsidR="00617632" w:rsidRPr="00013F72" w:rsidRDefault="00000000" w:rsidP="00013F72">
      <w:pPr>
        <w:pStyle w:val="ListBullet"/>
      </w:pPr>
      <w:r w:rsidRPr="00013F72">
        <w:t>Low Risk</w:t>
      </w:r>
    </w:p>
    <w:p w14:paraId="74E7996B" w14:textId="77777777" w:rsidR="00617632" w:rsidRPr="00013F72" w:rsidRDefault="00000000" w:rsidP="00013F72">
      <w:pPr>
        <w:pStyle w:val="ListBullet"/>
      </w:pPr>
      <w:r w:rsidRPr="00013F72">
        <w:t>Medium Risk</w:t>
      </w:r>
    </w:p>
    <w:p w14:paraId="73F586B1" w14:textId="77777777" w:rsidR="00617632" w:rsidRPr="00013F72" w:rsidRDefault="00000000" w:rsidP="00013F72">
      <w:pPr>
        <w:pStyle w:val="ListBullet"/>
      </w:pPr>
      <w:r w:rsidRPr="00013F72">
        <w:t>High Risk</w:t>
      </w:r>
    </w:p>
    <w:p w14:paraId="2D3D3900" w14:textId="77777777" w:rsidR="00617632" w:rsidRPr="00013F72" w:rsidRDefault="00000000" w:rsidP="00013F72">
      <w:r w:rsidRPr="00013F72">
        <w:t>Some of these risk factors are battery percentage, distance, surge, hour, and proximity to charge, and stress scores.</w:t>
      </w:r>
    </w:p>
    <w:p w14:paraId="20C082DA" w14:textId="77777777" w:rsidR="00617632" w:rsidRPr="00013F72" w:rsidRDefault="00000000" w:rsidP="00013F72">
      <w:pPr>
        <w:pStyle w:val="Heading2"/>
        <w:rPr>
          <w:color w:val="auto"/>
        </w:rPr>
      </w:pPr>
      <w:r w:rsidRPr="00013F72">
        <w:rPr>
          <w:color w:val="auto"/>
        </w:rPr>
        <w:t>Minimum Dispatch Battery Threshold</w:t>
      </w:r>
    </w:p>
    <w:p w14:paraId="1468B479" w14:textId="77777777" w:rsidR="00617632" w:rsidRPr="00013F72" w:rsidRDefault="00000000" w:rsidP="00013F72">
      <w:pPr>
        <w:pStyle w:val="ListBullet"/>
      </w:pPr>
      <w:r w:rsidRPr="00013F72">
        <w:t>Prevent rides below 25% battery</w:t>
      </w:r>
    </w:p>
    <w:p w14:paraId="0FE0402E" w14:textId="77777777" w:rsidR="00617632" w:rsidRPr="00013F72" w:rsidRDefault="00000000" w:rsidP="00013F72">
      <w:pPr>
        <w:pStyle w:val="ListBullet"/>
      </w:pPr>
      <w:r w:rsidRPr="00013F72">
        <w:t>Do not ride when battery is less than 30 percent when travelling longer than 15 km.</w:t>
      </w:r>
    </w:p>
    <w:p w14:paraId="290ADD5C" w14:textId="77777777" w:rsidR="00617632" w:rsidRPr="00013F72" w:rsidRDefault="00000000" w:rsidP="00013F72">
      <w:pPr>
        <w:pStyle w:val="ListBullet"/>
      </w:pPr>
      <w:r w:rsidRPr="00013F72">
        <w:t>322 rides prevented</w:t>
      </w:r>
    </w:p>
    <w:p w14:paraId="20DAD230" w14:textId="77777777" w:rsidR="00617632" w:rsidRPr="00013F72" w:rsidRDefault="00000000" w:rsidP="00013F72">
      <w:pPr>
        <w:pStyle w:val="ListBullet"/>
      </w:pPr>
      <w:r w:rsidRPr="00013F72">
        <w:t>171 were originally cancelled</w:t>
      </w:r>
    </w:p>
    <w:p w14:paraId="05BE4505" w14:textId="77777777" w:rsidR="00617632" w:rsidRPr="00013F72" w:rsidRDefault="00000000" w:rsidP="00013F72">
      <w:pPr>
        <w:pStyle w:val="ListBullet"/>
      </w:pPr>
      <w:r w:rsidRPr="00013F72">
        <w:t>Cancellation reduction: 3.48 percentage points (29.56% to 26.08%)</w:t>
      </w:r>
    </w:p>
    <w:p w14:paraId="6F6A9287" w14:textId="77777777" w:rsidR="00617632" w:rsidRPr="00013F72" w:rsidRDefault="00000000" w:rsidP="00013F72">
      <w:pPr>
        <w:pStyle w:val="ListBullet"/>
      </w:pPr>
      <w:r w:rsidRPr="00013F72">
        <w:t>Revenue recovered: ₹77,243.51</w:t>
      </w:r>
    </w:p>
    <w:p w14:paraId="66842A58" w14:textId="77777777" w:rsidR="00617632" w:rsidRPr="00013F72" w:rsidRDefault="00000000" w:rsidP="00013F72">
      <w:pPr>
        <w:pStyle w:val="Heading2"/>
        <w:rPr>
          <w:color w:val="auto"/>
        </w:rPr>
      </w:pPr>
      <w:r w:rsidRPr="00013F72">
        <w:rPr>
          <w:color w:val="auto"/>
        </w:rPr>
        <w:t>Battery-Adjusted Surge Pricing</w:t>
      </w:r>
    </w:p>
    <w:p w14:paraId="775961FC" w14:textId="77777777" w:rsidR="00617632" w:rsidRPr="00013F72" w:rsidRDefault="00000000" w:rsidP="00013F72">
      <w:pPr>
        <w:pStyle w:val="ListBullet"/>
      </w:pPr>
      <w:r w:rsidRPr="00013F72">
        <w:t>Minimize surgeries among low-battery drivers.</w:t>
      </w:r>
    </w:p>
    <w:p w14:paraId="3B10EF97" w14:textId="77777777" w:rsidR="00617632" w:rsidRPr="00013F72" w:rsidRDefault="00000000" w:rsidP="00013F72">
      <w:pPr>
        <w:pStyle w:val="ListBullet"/>
      </w:pPr>
      <w:r w:rsidRPr="00013F72">
        <w:t>Surge high-battery drivers.</w:t>
      </w:r>
    </w:p>
    <w:p w14:paraId="13C45531" w14:textId="77777777" w:rsidR="00617632" w:rsidRPr="00013F72" w:rsidRDefault="00000000" w:rsidP="00013F72">
      <w:pPr>
        <w:pStyle w:val="ListBullet"/>
      </w:pPr>
      <w:r w:rsidRPr="00013F72">
        <w:t>Targets ₹96,818.85 of revenue lost when high-surge/low-battery situations occur.</w:t>
      </w:r>
    </w:p>
    <w:p w14:paraId="6E04EA67" w14:textId="77777777" w:rsidR="00617632" w:rsidRPr="00013F72" w:rsidRDefault="00000000" w:rsidP="00013F72">
      <w:pPr>
        <w:pStyle w:val="Heading2"/>
        <w:rPr>
          <w:color w:val="auto"/>
        </w:rPr>
      </w:pPr>
      <w:r w:rsidRPr="00013F72">
        <w:rPr>
          <w:color w:val="auto"/>
        </w:rPr>
        <w:t>Smart Charging Incentives</w:t>
      </w:r>
    </w:p>
    <w:p w14:paraId="4DA154B3" w14:textId="77777777" w:rsidR="00617632" w:rsidRPr="00013F72" w:rsidRDefault="00000000" w:rsidP="00013F72">
      <w:pPr>
        <w:pStyle w:val="ListBullet"/>
      </w:pPr>
      <w:r w:rsidRPr="00013F72">
        <w:t>Peak and off-peak incentives.</w:t>
      </w:r>
    </w:p>
    <w:p w14:paraId="413B246E" w14:textId="77777777" w:rsidR="00617632" w:rsidRPr="00013F72" w:rsidRDefault="00000000" w:rsidP="00013F72">
      <w:pPr>
        <w:pStyle w:val="ListBullet"/>
      </w:pPr>
      <w:r w:rsidRPr="00013F72">
        <w:t>Minimise low battery clustering.</w:t>
      </w:r>
    </w:p>
    <w:p w14:paraId="14F15BCB" w14:textId="77777777" w:rsidR="00617632" w:rsidRPr="00013F72" w:rsidRDefault="00000000" w:rsidP="00013F72">
      <w:pPr>
        <w:pStyle w:val="ListBullet"/>
      </w:pPr>
      <w:r w:rsidRPr="00013F72">
        <w:t>Alleviate gridlock hours</w:t>
      </w:r>
    </w:p>
    <w:p w14:paraId="0A5B2755" w14:textId="77777777" w:rsidR="00617632" w:rsidRPr="00013F72" w:rsidRDefault="00000000" w:rsidP="00013F72">
      <w:pPr>
        <w:pStyle w:val="ListBullet"/>
      </w:pPr>
      <w:r w:rsidRPr="00013F72">
        <w:t>Enable smoother operations</w:t>
      </w:r>
    </w:p>
    <w:p w14:paraId="7279D592" w14:textId="328E309B" w:rsidR="00013F72" w:rsidRPr="00013F72" w:rsidRDefault="00013F72" w:rsidP="00013F72">
      <w:pPr>
        <w:rPr>
          <w:rFonts w:ascii="Times New Roman" w:eastAsia="MS Mincho" w:hAnsi="Times New Roman" w:cs="Times New Roman"/>
          <w:b/>
          <w:bCs/>
        </w:rPr>
      </w:pPr>
      <w:r w:rsidRPr="00013F72">
        <w:rPr>
          <w:rFonts w:ascii="Times New Roman" w:eastAsia="MS Mincho" w:hAnsi="Times New Roman" w:cs="Times New Roman"/>
          <w:b/>
          <w:bCs/>
        </w:rPr>
        <w:t>Distribution of Rides Across Risk Categories:</w:t>
      </w:r>
    </w:p>
    <w:p w14:paraId="470334D4" w14:textId="77777777" w:rsidR="00013F72" w:rsidRPr="00013F72" w:rsidRDefault="00013F72" w:rsidP="00013F72">
      <w:pPr>
        <w:ind w:left="360"/>
        <w:contextualSpacing/>
        <w:rPr>
          <w:rFonts w:ascii="Times New Roman" w:eastAsia="MS Mincho" w:hAnsi="Times New Roman" w:cs="Times New Roman"/>
          <w:b/>
          <w:bCs/>
          <w:noProof/>
          <w:lang w:val="en-IN"/>
        </w:rPr>
      </w:pPr>
    </w:p>
    <w:p w14:paraId="610E8D58" w14:textId="30826E28" w:rsidR="00013F72" w:rsidRPr="00013F72" w:rsidRDefault="00523B9A" w:rsidP="00013F72">
      <w:pPr>
        <w:ind w:left="360"/>
        <w:contextualSpacing/>
        <w:jc w:val="center"/>
        <w:rPr>
          <w:rFonts w:ascii="Times New Roman" w:eastAsia="MS Mincho" w:hAnsi="Times New Roman" w:cs="Times New Roman"/>
          <w:b/>
          <w:bCs/>
          <w:lang w:val="en-IN"/>
        </w:rPr>
      </w:pPr>
      <w:r w:rsidRPr="00013F72">
        <w:rPr>
          <w:rFonts w:ascii="Times New Roman" w:eastAsia="MS Mincho" w:hAnsi="Times New Roman" w:cs="Times New Roman"/>
          <w:b/>
          <w:bCs/>
          <w:noProof/>
          <w:lang w:val="en-IN"/>
        </w:rPr>
        <w:drawing>
          <wp:inline distT="0" distB="0" distL="0" distR="0" wp14:anchorId="16C8CBFA" wp14:editId="344C95CE">
            <wp:extent cx="5943600" cy="2639060"/>
            <wp:effectExtent l="0" t="0" r="0" b="8890"/>
            <wp:docPr id="55014280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rotWithShape="1">
                    <a:blip r:embed="rId28">
                      <a:extLst>
                        <a:ext uri="{28A0092B-C50C-407E-A947-70E740481C1C}">
                          <a14:useLocalDpi xmlns:a14="http://schemas.microsoft.com/office/drawing/2010/main" val="0"/>
                        </a:ext>
                      </a:extLst>
                    </a:blip>
                    <a:srcRect t="11967"/>
                    <a:stretch>
                      <a:fillRect/>
                    </a:stretch>
                  </pic:blipFill>
                  <pic:spPr bwMode="auto">
                    <a:xfrm>
                      <a:off x="0" y="0"/>
                      <a:ext cx="5943600" cy="2639060"/>
                    </a:xfrm>
                    <a:prstGeom prst="rect">
                      <a:avLst/>
                    </a:prstGeom>
                    <a:noFill/>
                    <a:ln>
                      <a:noFill/>
                    </a:ln>
                    <a:extLst>
                      <a:ext uri="{53640926-AAD7-44D8-BBD7-CCE9431645EC}">
                        <a14:shadowObscured xmlns:a14="http://schemas.microsoft.com/office/drawing/2010/main"/>
                      </a:ext>
                    </a:extLst>
                  </pic:spPr>
                </pic:pic>
              </a:graphicData>
            </a:graphic>
          </wp:inline>
        </w:drawing>
      </w:r>
    </w:p>
    <w:p w14:paraId="06514B21" w14:textId="4C2583E4" w:rsidR="00013F72" w:rsidRPr="00013F72" w:rsidRDefault="00013F72" w:rsidP="00013F72">
      <w:pPr>
        <w:ind w:left="360" w:hanging="360"/>
        <w:contextualSpacing/>
        <w:rPr>
          <w:rFonts w:ascii="Times New Roman" w:eastAsia="MS Mincho" w:hAnsi="Times New Roman" w:cs="Times New Roman"/>
          <w:b/>
          <w:bCs/>
        </w:rPr>
      </w:pPr>
      <w:r w:rsidRPr="00013F72">
        <w:rPr>
          <w:rFonts w:ascii="Times New Roman" w:eastAsia="MS Mincho" w:hAnsi="Times New Roman" w:cs="Times New Roman"/>
          <w:b/>
          <w:bCs/>
        </w:rPr>
        <w:t>Simulation Results for Minimum Dispatch Battery Threshold Policy</w:t>
      </w:r>
    </w:p>
    <w:p w14:paraId="77BBE283" w14:textId="77777777" w:rsidR="00013F72" w:rsidRPr="00013F72" w:rsidRDefault="00013F72" w:rsidP="00013F72">
      <w:pPr>
        <w:ind w:left="360" w:hanging="360"/>
        <w:contextualSpacing/>
        <w:rPr>
          <w:rFonts w:ascii="Times New Roman" w:eastAsia="MS Mincho" w:hAnsi="Times New Roman" w:cs="Times New Roman"/>
          <w:b/>
          <w:bCs/>
        </w:rPr>
      </w:pPr>
    </w:p>
    <w:p w14:paraId="34A28693" w14:textId="2FB86CE1" w:rsidR="00013F72" w:rsidRDefault="00013F72" w:rsidP="00013F72">
      <w:pPr>
        <w:rPr>
          <w:rFonts w:ascii="Times New Roman" w:eastAsia="MS Mincho" w:hAnsi="Times New Roman" w:cs="Times New Roman"/>
          <w:b/>
          <w:bCs/>
          <w:lang w:val="en-IN"/>
        </w:rPr>
      </w:pPr>
      <w:r w:rsidRPr="00013F72">
        <w:rPr>
          <w:rFonts w:ascii="Times New Roman" w:eastAsia="MS Mincho" w:hAnsi="Times New Roman" w:cs="Times New Roman"/>
          <w:b/>
          <w:bCs/>
          <w:lang w:val="en-IN"/>
        </w:rPr>
        <w:drawing>
          <wp:inline distT="0" distB="0" distL="0" distR="0" wp14:anchorId="2262223E" wp14:editId="13F3B906">
            <wp:extent cx="5943600" cy="1983105"/>
            <wp:effectExtent l="0" t="0" r="0" b="0"/>
            <wp:docPr id="553277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277762" name=""/>
                    <pic:cNvPicPr/>
                  </pic:nvPicPr>
                  <pic:blipFill>
                    <a:blip r:embed="rId29"/>
                    <a:stretch>
                      <a:fillRect/>
                    </a:stretch>
                  </pic:blipFill>
                  <pic:spPr>
                    <a:xfrm>
                      <a:off x="0" y="0"/>
                      <a:ext cx="5943600" cy="1983105"/>
                    </a:xfrm>
                    <a:prstGeom prst="rect">
                      <a:avLst/>
                    </a:prstGeom>
                  </pic:spPr>
                </pic:pic>
              </a:graphicData>
            </a:graphic>
          </wp:inline>
        </w:drawing>
      </w:r>
    </w:p>
    <w:p w14:paraId="31D285C7" w14:textId="77777777" w:rsidR="00013F72" w:rsidRPr="00013F72" w:rsidRDefault="00013F72" w:rsidP="00013F72">
      <w:pPr>
        <w:rPr>
          <w:rFonts w:ascii="Times New Roman" w:eastAsia="MS Mincho" w:hAnsi="Times New Roman" w:cs="Times New Roman"/>
          <w:b/>
          <w:bCs/>
          <w:lang w:val="en-IN"/>
        </w:rPr>
      </w:pPr>
    </w:p>
    <w:p w14:paraId="335B4E36" w14:textId="77777777" w:rsidR="00D024B3" w:rsidRDefault="00D024B3">
      <w:pPr>
        <w:rPr>
          <w:rFonts w:ascii="Times New Roman" w:eastAsia="MS Mincho" w:hAnsi="Times New Roman" w:cs="Times New Roman"/>
          <w:b/>
          <w:bCs/>
        </w:rPr>
      </w:pPr>
      <w:r>
        <w:rPr>
          <w:rFonts w:ascii="Times New Roman" w:eastAsia="MS Mincho" w:hAnsi="Times New Roman" w:cs="Times New Roman"/>
          <w:b/>
          <w:bCs/>
        </w:rPr>
        <w:br w:type="page"/>
      </w:r>
    </w:p>
    <w:p w14:paraId="5A119768" w14:textId="30F49DED" w:rsidR="00013F72" w:rsidRPr="00013F72" w:rsidRDefault="00013F72" w:rsidP="00013F72">
      <w:pPr>
        <w:ind w:left="360" w:hanging="360"/>
        <w:contextualSpacing/>
        <w:rPr>
          <w:rFonts w:ascii="Times New Roman" w:eastAsia="MS Mincho" w:hAnsi="Times New Roman" w:cs="Times New Roman"/>
          <w:b/>
          <w:bCs/>
        </w:rPr>
      </w:pPr>
      <w:r w:rsidRPr="00013F72">
        <w:rPr>
          <w:rFonts w:ascii="Times New Roman" w:eastAsia="MS Mincho" w:hAnsi="Times New Roman" w:cs="Times New Roman"/>
          <w:b/>
          <w:bCs/>
        </w:rPr>
        <w:t>Quantified Business Impact of Proposed Policy:</w:t>
      </w:r>
    </w:p>
    <w:p w14:paraId="6FEA6119" w14:textId="77777777" w:rsidR="00013F72" w:rsidRPr="00013F72" w:rsidRDefault="00013F72" w:rsidP="00013F72">
      <w:pPr>
        <w:ind w:left="360"/>
        <w:contextualSpacing/>
        <w:jc w:val="center"/>
        <w:rPr>
          <w:rFonts w:ascii="Times New Roman" w:eastAsia="MS Mincho" w:hAnsi="Times New Roman" w:cs="Times New Roman"/>
          <w:b/>
          <w:bCs/>
          <w:lang w:val="en-IN"/>
        </w:rPr>
      </w:pPr>
      <w:r w:rsidRPr="00013F72">
        <w:rPr>
          <w:rFonts w:ascii="Times New Roman" w:eastAsia="MS Mincho" w:hAnsi="Times New Roman" w:cs="Times New Roman"/>
          <w:b/>
          <w:bCs/>
          <w:noProof/>
          <w:lang w:val="en-IN"/>
        </w:rPr>
        <w:drawing>
          <wp:inline distT="0" distB="0" distL="0" distR="0" wp14:anchorId="6F0A69FC" wp14:editId="7D90D68A">
            <wp:extent cx="5943600" cy="2651230"/>
            <wp:effectExtent l="0" t="0" r="0" b="0"/>
            <wp:docPr id="1125297354"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30">
                      <a:extLst>
                        <a:ext uri="{28A0092B-C50C-407E-A947-70E740481C1C}">
                          <a14:useLocalDpi xmlns:a14="http://schemas.microsoft.com/office/drawing/2010/main" val="0"/>
                        </a:ext>
                      </a:extLst>
                    </a:blip>
                    <a:srcRect t="11581"/>
                    <a:stretch>
                      <a:fillRect/>
                    </a:stretch>
                  </pic:blipFill>
                  <pic:spPr bwMode="auto">
                    <a:xfrm>
                      <a:off x="0" y="0"/>
                      <a:ext cx="5943600" cy="2651230"/>
                    </a:xfrm>
                    <a:prstGeom prst="rect">
                      <a:avLst/>
                    </a:prstGeom>
                    <a:noFill/>
                    <a:ln>
                      <a:noFill/>
                    </a:ln>
                    <a:extLst>
                      <a:ext uri="{53640926-AAD7-44D8-BBD7-CCE9431645EC}">
                        <a14:shadowObscured xmlns:a14="http://schemas.microsoft.com/office/drawing/2010/main"/>
                      </a:ext>
                    </a:extLst>
                  </pic:spPr>
                </pic:pic>
              </a:graphicData>
            </a:graphic>
          </wp:inline>
        </w:drawing>
      </w:r>
    </w:p>
    <w:p w14:paraId="4969344E" w14:textId="77777777" w:rsidR="00D024B3" w:rsidRPr="00013F72" w:rsidRDefault="00D024B3" w:rsidP="00D024B3">
      <w:pPr>
        <w:pStyle w:val="Heading2"/>
        <w:rPr>
          <w:color w:val="auto"/>
        </w:rPr>
      </w:pPr>
      <w:r w:rsidRPr="00013F72">
        <w:rPr>
          <w:color w:val="auto"/>
        </w:rPr>
        <w:t>Strategic Insight</w:t>
      </w:r>
    </w:p>
    <w:p w14:paraId="64087092" w14:textId="77777777" w:rsidR="00D024B3" w:rsidRDefault="00D024B3" w:rsidP="00D024B3">
      <w:r w:rsidRPr="00013F72">
        <w:t>The battery threshold policy is a high-priority policy. Battery-adjusted surge pricing and smart charging incentive is an important complementary strategy that streamlines driver action and use of infrastructure.</w:t>
      </w:r>
    </w:p>
    <w:p w14:paraId="1E30944A" w14:textId="08DA7EE4" w:rsidR="00617632" w:rsidRPr="00013F72" w:rsidRDefault="00000000" w:rsidP="00D229A3">
      <w:pPr>
        <w:pStyle w:val="Heading1"/>
        <w:numPr>
          <w:ilvl w:val="0"/>
          <w:numId w:val="10"/>
        </w:numPr>
        <w:rPr>
          <w:color w:val="auto"/>
        </w:rPr>
      </w:pPr>
      <w:r w:rsidRPr="00013F72">
        <w:rPr>
          <w:color w:val="auto"/>
        </w:rPr>
        <w:t>Tools Used</w:t>
      </w:r>
    </w:p>
    <w:p w14:paraId="743C0E41" w14:textId="77777777" w:rsidR="00AE62A3" w:rsidRDefault="00AE62A3" w:rsidP="00013F72">
      <w:pPr>
        <w:pStyle w:val="ListBullet"/>
      </w:pPr>
      <w:r w:rsidRPr="00AE62A3">
        <w:t>Python</w:t>
      </w:r>
    </w:p>
    <w:p w14:paraId="6FD0349E" w14:textId="77777777" w:rsidR="00AE62A3" w:rsidRDefault="00AE62A3" w:rsidP="00013F72">
      <w:pPr>
        <w:pStyle w:val="ListBullet"/>
      </w:pPr>
      <w:r w:rsidRPr="00AE62A3">
        <w:t>Pandas</w:t>
      </w:r>
    </w:p>
    <w:p w14:paraId="18557FE8" w14:textId="77777777" w:rsidR="00AE62A3" w:rsidRDefault="00AE62A3" w:rsidP="00013F72">
      <w:pPr>
        <w:pStyle w:val="ListBullet"/>
      </w:pPr>
      <w:r w:rsidRPr="00AE62A3">
        <w:t>NumPy</w:t>
      </w:r>
    </w:p>
    <w:p w14:paraId="29B865A7" w14:textId="77777777" w:rsidR="00AE62A3" w:rsidRDefault="00AE62A3" w:rsidP="00013F72">
      <w:pPr>
        <w:pStyle w:val="ListBullet"/>
      </w:pPr>
      <w:r w:rsidRPr="00AE62A3">
        <w:t xml:space="preserve">Scikit-learn (Logistic Regression, </w:t>
      </w:r>
      <w:proofErr w:type="spellStart"/>
      <w:r w:rsidRPr="00AE62A3">
        <w:t>KMeans</w:t>
      </w:r>
      <w:proofErr w:type="spellEnd"/>
      <w:r w:rsidRPr="00AE62A3">
        <w:t xml:space="preserve">, </w:t>
      </w:r>
      <w:proofErr w:type="spellStart"/>
      <w:r w:rsidRPr="00AE62A3">
        <w:t>StandardScaler</w:t>
      </w:r>
      <w:proofErr w:type="spellEnd"/>
      <w:r w:rsidRPr="00AE62A3">
        <w:t>)</w:t>
      </w:r>
    </w:p>
    <w:p w14:paraId="62841AF4" w14:textId="77777777" w:rsidR="00AE62A3" w:rsidRDefault="00AE62A3" w:rsidP="00013F72">
      <w:pPr>
        <w:pStyle w:val="ListBullet"/>
      </w:pPr>
      <w:proofErr w:type="spellStart"/>
      <w:r w:rsidRPr="00AE62A3">
        <w:t>Plotly</w:t>
      </w:r>
      <w:proofErr w:type="spellEnd"/>
      <w:r w:rsidRPr="00AE62A3">
        <w:t xml:space="preserve"> (Express &amp; Graph Objects)</w:t>
      </w:r>
    </w:p>
    <w:p w14:paraId="64B6CDF2" w14:textId="77777777" w:rsidR="00AE62A3" w:rsidRDefault="00AE62A3" w:rsidP="00013F72">
      <w:pPr>
        <w:pStyle w:val="ListBullet"/>
      </w:pPr>
      <w:r w:rsidRPr="00AE62A3">
        <w:t>Matplotlib</w:t>
      </w:r>
    </w:p>
    <w:p w14:paraId="208861FC" w14:textId="7EE9A6F4" w:rsidR="00AE62A3" w:rsidRPr="00013F72" w:rsidRDefault="00AE62A3" w:rsidP="00013F72">
      <w:pPr>
        <w:pStyle w:val="ListBullet"/>
      </w:pPr>
      <w:r w:rsidRPr="00AE62A3">
        <w:t>Seaborn</w:t>
      </w:r>
    </w:p>
    <w:p w14:paraId="226E0870" w14:textId="77777777" w:rsidR="00617632" w:rsidRPr="00013F72" w:rsidRDefault="00000000" w:rsidP="00D229A3">
      <w:pPr>
        <w:pStyle w:val="Heading1"/>
        <w:numPr>
          <w:ilvl w:val="0"/>
          <w:numId w:val="10"/>
        </w:numPr>
        <w:rPr>
          <w:color w:val="auto"/>
        </w:rPr>
      </w:pPr>
      <w:r w:rsidRPr="00013F72">
        <w:rPr>
          <w:color w:val="auto"/>
        </w:rPr>
        <w:t>Recommendations</w:t>
      </w:r>
    </w:p>
    <w:p w14:paraId="2FC97672" w14:textId="77777777" w:rsidR="00AE62A3" w:rsidRDefault="00AE62A3" w:rsidP="00AE62A3">
      <w:pPr>
        <w:rPr>
          <w:b/>
          <w:bCs/>
          <w:lang w:val="en-IN"/>
        </w:rPr>
      </w:pPr>
    </w:p>
    <w:p w14:paraId="7198E60B" w14:textId="496E83F7" w:rsidR="00AE62A3" w:rsidRPr="00AE62A3" w:rsidRDefault="00AE62A3" w:rsidP="00AE62A3">
      <w:pPr>
        <w:rPr>
          <w:lang w:val="en-IN"/>
        </w:rPr>
      </w:pPr>
      <w:r w:rsidRPr="00AE62A3">
        <w:rPr>
          <w:b/>
          <w:bCs/>
          <w:lang w:val="en-IN"/>
        </w:rPr>
        <w:t>1. Strict Low-Battery Ride Refusal (Immediate)</w:t>
      </w:r>
      <w:r w:rsidRPr="00AE62A3">
        <w:rPr>
          <w:lang w:val="en-IN"/>
        </w:rPr>
        <w:br/>
        <w:t>Block ride acceptance below 20% battery and redirect drivers to nearest fast-charging stations.</w:t>
      </w:r>
      <w:r w:rsidRPr="00AE62A3">
        <w:rPr>
          <w:lang w:val="en-IN"/>
        </w:rPr>
        <w:br/>
      </w:r>
      <w:r w:rsidRPr="00AE62A3">
        <w:rPr>
          <w:b/>
          <w:bCs/>
          <w:lang w:val="en-IN"/>
        </w:rPr>
        <w:t>Impact:</w:t>
      </w:r>
      <w:r w:rsidRPr="00AE62A3">
        <w:rPr>
          <w:lang w:val="en-IN"/>
        </w:rPr>
        <w:t> Reduce cancellations by 3.48 percentage points and recover ₹77,243.51 revenue.</w:t>
      </w:r>
    </w:p>
    <w:p w14:paraId="11BE25F7" w14:textId="77777777" w:rsidR="00AE62A3" w:rsidRPr="00AE62A3" w:rsidRDefault="00AE62A3" w:rsidP="00AE62A3">
      <w:pPr>
        <w:rPr>
          <w:lang w:val="en-IN"/>
        </w:rPr>
      </w:pPr>
      <w:r w:rsidRPr="00AE62A3">
        <w:rPr>
          <w:b/>
          <w:bCs/>
          <w:lang w:val="en-IN"/>
        </w:rPr>
        <w:t>2. Strategic Charging Infrastructure (3–12 Months)</w:t>
      </w:r>
      <w:r w:rsidRPr="00AE62A3">
        <w:rPr>
          <w:lang w:val="en-IN"/>
        </w:rPr>
        <w:br/>
        <w:t>Prioritize expansion in high-cancellation zones:</w:t>
      </w:r>
    </w:p>
    <w:p w14:paraId="46C332D9" w14:textId="77777777" w:rsidR="00AE62A3" w:rsidRPr="00AE62A3" w:rsidRDefault="00AE62A3" w:rsidP="00AE62A3">
      <w:pPr>
        <w:numPr>
          <w:ilvl w:val="0"/>
          <w:numId w:val="11"/>
        </w:numPr>
        <w:rPr>
          <w:lang w:val="en-IN"/>
        </w:rPr>
      </w:pPr>
      <w:r w:rsidRPr="00AE62A3">
        <w:rPr>
          <w:lang w:val="en-IN"/>
        </w:rPr>
        <w:t>Mumbai Zone 5</w:t>
      </w:r>
    </w:p>
    <w:p w14:paraId="49827890" w14:textId="77777777" w:rsidR="00AE62A3" w:rsidRPr="00AE62A3" w:rsidRDefault="00AE62A3" w:rsidP="00AE62A3">
      <w:pPr>
        <w:numPr>
          <w:ilvl w:val="0"/>
          <w:numId w:val="11"/>
        </w:numPr>
        <w:rPr>
          <w:lang w:val="en-IN"/>
        </w:rPr>
      </w:pPr>
      <w:r w:rsidRPr="00AE62A3">
        <w:rPr>
          <w:lang w:val="en-IN"/>
        </w:rPr>
        <w:t>Bengaluru Zone 7</w:t>
      </w:r>
    </w:p>
    <w:p w14:paraId="2D57FBF6" w14:textId="77777777" w:rsidR="00AE62A3" w:rsidRPr="00AE62A3" w:rsidRDefault="00AE62A3" w:rsidP="00AE62A3">
      <w:pPr>
        <w:numPr>
          <w:ilvl w:val="0"/>
          <w:numId w:val="11"/>
        </w:numPr>
        <w:rPr>
          <w:lang w:val="en-IN"/>
        </w:rPr>
      </w:pPr>
      <w:r w:rsidRPr="00AE62A3">
        <w:rPr>
          <w:lang w:val="en-IN"/>
        </w:rPr>
        <w:t>Delhi Zone 9</w:t>
      </w:r>
      <w:r w:rsidRPr="00AE62A3">
        <w:rPr>
          <w:lang w:val="en-IN"/>
        </w:rPr>
        <w:br/>
        <w:t>Integrate real-time charger availability and wait times into the driver app.</w:t>
      </w:r>
    </w:p>
    <w:p w14:paraId="2369E96E" w14:textId="77777777" w:rsidR="00AE62A3" w:rsidRPr="00AE62A3" w:rsidRDefault="00AE62A3" w:rsidP="00AE62A3">
      <w:pPr>
        <w:rPr>
          <w:lang w:val="en-IN"/>
        </w:rPr>
      </w:pPr>
      <w:r w:rsidRPr="00AE62A3">
        <w:rPr>
          <w:b/>
          <w:bCs/>
          <w:lang w:val="en-IN"/>
        </w:rPr>
        <w:t>3. Dynamic Surge Pricing &amp; Incentives (1–3 Months)</w:t>
      </w:r>
      <w:r w:rsidRPr="00AE62A3">
        <w:rPr>
          <w:lang w:val="en-IN"/>
        </w:rPr>
        <w:br/>
        <w:t>Adjust surge pricing based on battery levels and charging access. Incentivize high-battery drivers for surge rides and promote off-peak charging.</w:t>
      </w:r>
      <w:r w:rsidRPr="00AE62A3">
        <w:rPr>
          <w:lang w:val="en-IN"/>
        </w:rPr>
        <w:br/>
      </w:r>
      <w:r w:rsidRPr="00AE62A3">
        <w:rPr>
          <w:b/>
          <w:bCs/>
          <w:lang w:val="en-IN"/>
        </w:rPr>
        <w:t>Impact:</w:t>
      </w:r>
      <w:r w:rsidRPr="00AE62A3">
        <w:rPr>
          <w:lang w:val="en-IN"/>
        </w:rPr>
        <w:t> Reduce ₹96,818.85 revenue loss from high-surge/low-battery interactions.</w:t>
      </w:r>
    </w:p>
    <w:p w14:paraId="312CEB5E" w14:textId="77777777" w:rsidR="00AE62A3" w:rsidRPr="00AE62A3" w:rsidRDefault="00AE62A3" w:rsidP="00AE62A3">
      <w:pPr>
        <w:rPr>
          <w:lang w:val="en-IN"/>
        </w:rPr>
      </w:pPr>
      <w:r w:rsidRPr="00AE62A3">
        <w:rPr>
          <w:b/>
          <w:bCs/>
          <w:lang w:val="en-IN"/>
        </w:rPr>
        <w:t>4. Preventive Battery Monitoring (Ongoing)</w:t>
      </w:r>
      <w:r w:rsidRPr="00AE62A3">
        <w:rPr>
          <w:lang w:val="en-IN"/>
        </w:rPr>
        <w:br/>
        <w:t>Send alerts below 30–35% battery and train drivers on financial impacts of cancellations and best practices.</w:t>
      </w:r>
    </w:p>
    <w:p w14:paraId="234E36CA" w14:textId="77777777" w:rsidR="00AE62A3" w:rsidRPr="00AE62A3" w:rsidRDefault="00AE62A3" w:rsidP="00AE62A3">
      <w:pPr>
        <w:rPr>
          <w:lang w:val="en-IN"/>
        </w:rPr>
      </w:pPr>
      <w:r w:rsidRPr="00AE62A3">
        <w:rPr>
          <w:b/>
          <w:bCs/>
          <w:lang w:val="en-IN"/>
        </w:rPr>
        <w:t>5. Predictive Dispatch &amp; Smart Fleet Management (3–6 Months)</w:t>
      </w:r>
      <w:r w:rsidRPr="00AE62A3">
        <w:rPr>
          <w:lang w:val="en-IN"/>
        </w:rPr>
        <w:br/>
        <w:t>Use predictive models for demand, driver availability, and charging usage to proactively position drivers and optimize charging allocation.</w:t>
      </w:r>
    </w:p>
    <w:p w14:paraId="6CF146AE" w14:textId="77777777" w:rsidR="00617632" w:rsidRPr="00013F72" w:rsidRDefault="00000000" w:rsidP="00D229A3">
      <w:pPr>
        <w:pStyle w:val="Heading1"/>
        <w:numPr>
          <w:ilvl w:val="0"/>
          <w:numId w:val="10"/>
        </w:numPr>
        <w:rPr>
          <w:color w:val="auto"/>
        </w:rPr>
      </w:pPr>
      <w:r w:rsidRPr="00013F72">
        <w:rPr>
          <w:color w:val="auto"/>
        </w:rPr>
        <w:t>Assumptions</w:t>
      </w:r>
    </w:p>
    <w:p w14:paraId="533484D8" w14:textId="0E495988" w:rsidR="00AE62A3" w:rsidRPr="00AE62A3" w:rsidRDefault="00AE62A3" w:rsidP="00AE62A3">
      <w:pPr>
        <w:pStyle w:val="ListBullet"/>
        <w:rPr>
          <w:lang w:val="en-IN"/>
        </w:rPr>
      </w:pPr>
      <w:r w:rsidRPr="00AE62A3">
        <w:rPr>
          <w:lang w:val="en-IN"/>
        </w:rPr>
        <w:t>Dataset accurately reflects operations.</w:t>
      </w:r>
    </w:p>
    <w:p w14:paraId="20D93527" w14:textId="77777777" w:rsidR="00AE62A3" w:rsidRPr="00AE62A3" w:rsidRDefault="00AE62A3" w:rsidP="00AE62A3">
      <w:pPr>
        <w:pStyle w:val="ListBullet"/>
        <w:rPr>
          <w:lang w:val="en-IN"/>
        </w:rPr>
      </w:pPr>
      <w:r w:rsidRPr="00AE62A3">
        <w:rPr>
          <w:lang w:val="en-IN"/>
        </w:rPr>
        <w:t>Estimated Fare equals completed ride revenue.</w:t>
      </w:r>
    </w:p>
    <w:p w14:paraId="47D8D51C" w14:textId="77777777" w:rsidR="00AE62A3" w:rsidRPr="00AE62A3" w:rsidRDefault="00AE62A3" w:rsidP="00AE62A3">
      <w:pPr>
        <w:pStyle w:val="ListBullet"/>
        <w:rPr>
          <w:lang w:val="en-IN"/>
        </w:rPr>
      </w:pPr>
      <w:r w:rsidRPr="00AE62A3">
        <w:rPr>
          <w:lang w:val="en-IN"/>
        </w:rPr>
        <w:t>Cancelled rides result in full fare loss.</w:t>
      </w:r>
    </w:p>
    <w:p w14:paraId="647478FF" w14:textId="77777777" w:rsidR="00AE62A3" w:rsidRPr="00AE62A3" w:rsidRDefault="00AE62A3" w:rsidP="00AE62A3">
      <w:pPr>
        <w:pStyle w:val="ListBullet"/>
        <w:rPr>
          <w:lang w:val="en-IN"/>
        </w:rPr>
      </w:pPr>
      <w:r w:rsidRPr="00AE62A3">
        <w:rPr>
          <w:lang w:val="en-IN"/>
        </w:rPr>
        <w:t>Observed trends support policy decisions.</w:t>
      </w:r>
    </w:p>
    <w:p w14:paraId="6352C911" w14:textId="77777777" w:rsidR="00AE62A3" w:rsidRPr="00AE62A3" w:rsidRDefault="00AE62A3" w:rsidP="00AE62A3">
      <w:pPr>
        <w:pStyle w:val="ListBullet"/>
        <w:rPr>
          <w:lang w:val="en-IN"/>
        </w:rPr>
      </w:pPr>
      <w:r w:rsidRPr="00AE62A3">
        <w:rPr>
          <w:lang w:val="en-IN"/>
        </w:rPr>
        <w:t xml:space="preserve">Incentives influence driver </w:t>
      </w:r>
      <w:proofErr w:type="spellStart"/>
      <w:r w:rsidRPr="00AE62A3">
        <w:rPr>
          <w:lang w:val="en-IN"/>
        </w:rPr>
        <w:t>behavior</w:t>
      </w:r>
      <w:proofErr w:type="spellEnd"/>
      <w:r w:rsidRPr="00AE62A3">
        <w:rPr>
          <w:lang w:val="en-IN"/>
        </w:rPr>
        <w:t>.</w:t>
      </w:r>
    </w:p>
    <w:p w14:paraId="4F72DAB6" w14:textId="79F889BB" w:rsidR="00617632" w:rsidRPr="00013F72" w:rsidRDefault="00617632" w:rsidP="00AE62A3">
      <w:pPr>
        <w:pStyle w:val="ListBullet"/>
        <w:numPr>
          <w:ilvl w:val="0"/>
          <w:numId w:val="0"/>
        </w:numPr>
        <w:ind w:left="360"/>
      </w:pPr>
    </w:p>
    <w:p w14:paraId="3E6A0217" w14:textId="77777777" w:rsidR="00617632" w:rsidRPr="00013F72" w:rsidRDefault="00000000" w:rsidP="00D229A3">
      <w:pPr>
        <w:pStyle w:val="Heading1"/>
        <w:numPr>
          <w:ilvl w:val="0"/>
          <w:numId w:val="10"/>
        </w:numPr>
        <w:rPr>
          <w:color w:val="auto"/>
        </w:rPr>
      </w:pPr>
      <w:r w:rsidRPr="00013F72">
        <w:rPr>
          <w:color w:val="auto"/>
        </w:rPr>
        <w:t>Conclusion</w:t>
      </w:r>
    </w:p>
    <w:p w14:paraId="2BD50670" w14:textId="75B8464E" w:rsidR="00AE62A3" w:rsidRPr="00AE62A3" w:rsidRDefault="00AE62A3" w:rsidP="00AE62A3">
      <w:pPr>
        <w:rPr>
          <w:lang w:val="en-IN"/>
        </w:rPr>
      </w:pPr>
      <w:r w:rsidRPr="00AE62A3">
        <w:rPr>
          <w:lang w:val="en-IN"/>
        </w:rPr>
        <w:t xml:space="preserve">By integrating battery levels, charging infrastructure, and dispatch systems through data-driven policies, </w:t>
      </w:r>
      <w:proofErr w:type="spellStart"/>
      <w:r w:rsidRPr="00AE62A3">
        <w:rPr>
          <w:lang w:val="en-IN"/>
        </w:rPr>
        <w:t>VoltRide</w:t>
      </w:r>
      <w:proofErr w:type="spellEnd"/>
      <w:r w:rsidRPr="00AE62A3">
        <w:rPr>
          <w:lang w:val="en-IN"/>
        </w:rPr>
        <w:t xml:space="preserve"> can significantly reduce avoidable cancellations, recover lost revenue, and achieve sustainable operational efficiency and customer satisfaction.</w:t>
      </w:r>
    </w:p>
    <w:p w14:paraId="1FB829EC" w14:textId="2664B28F" w:rsidR="00617632" w:rsidRPr="00013F72" w:rsidRDefault="00617632" w:rsidP="00013F72"/>
    <w:sectPr w:rsidR="00617632" w:rsidRPr="00013F7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GMinchoB">
    <w:altName w:val="Yu Gothic"/>
    <w:panose1 w:val="00000000000000000000"/>
    <w:charset w:val="80"/>
    <w:family w:val="roman"/>
    <w:notTrueType/>
    <w:pitch w:val="default"/>
  </w:font>
  <w:font w:name="Courier">
    <w:panose1 w:val="02070409020205020404"/>
    <w:charset w:val="00"/>
    <w:family w:val="auto"/>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C7EC402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B055364"/>
    <w:multiLevelType w:val="multilevel"/>
    <w:tmpl w:val="C14E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6F0851"/>
    <w:multiLevelType w:val="hybridMultilevel"/>
    <w:tmpl w:val="674C5C96"/>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5B580231"/>
    <w:multiLevelType w:val="multilevel"/>
    <w:tmpl w:val="980CB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10186352">
    <w:abstractNumId w:val="8"/>
  </w:num>
  <w:num w:numId="2" w16cid:durableId="1915047631">
    <w:abstractNumId w:val="6"/>
  </w:num>
  <w:num w:numId="3" w16cid:durableId="335695544">
    <w:abstractNumId w:val="5"/>
  </w:num>
  <w:num w:numId="4" w16cid:durableId="177500620">
    <w:abstractNumId w:val="4"/>
  </w:num>
  <w:num w:numId="5" w16cid:durableId="374962918">
    <w:abstractNumId w:val="7"/>
  </w:num>
  <w:num w:numId="6" w16cid:durableId="1364401855">
    <w:abstractNumId w:val="3"/>
  </w:num>
  <w:num w:numId="7" w16cid:durableId="40980746">
    <w:abstractNumId w:val="2"/>
  </w:num>
  <w:num w:numId="8" w16cid:durableId="2112582868">
    <w:abstractNumId w:val="1"/>
  </w:num>
  <w:num w:numId="9" w16cid:durableId="60560525">
    <w:abstractNumId w:val="0"/>
  </w:num>
  <w:num w:numId="10" w16cid:durableId="1441559773">
    <w:abstractNumId w:val="10"/>
  </w:num>
  <w:num w:numId="11" w16cid:durableId="5865083">
    <w:abstractNumId w:val="11"/>
  </w:num>
  <w:num w:numId="12" w16cid:durableId="19052883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3F72"/>
    <w:rsid w:val="00034616"/>
    <w:rsid w:val="000564CB"/>
    <w:rsid w:val="0006063C"/>
    <w:rsid w:val="000F0511"/>
    <w:rsid w:val="000F72E1"/>
    <w:rsid w:val="00104E9D"/>
    <w:rsid w:val="0015074B"/>
    <w:rsid w:val="0029639D"/>
    <w:rsid w:val="00326F90"/>
    <w:rsid w:val="003954AB"/>
    <w:rsid w:val="00523B9A"/>
    <w:rsid w:val="00617632"/>
    <w:rsid w:val="006A171E"/>
    <w:rsid w:val="006B25F2"/>
    <w:rsid w:val="009A6B4C"/>
    <w:rsid w:val="00AA1D8D"/>
    <w:rsid w:val="00AB3AC2"/>
    <w:rsid w:val="00AE62A3"/>
    <w:rsid w:val="00B47730"/>
    <w:rsid w:val="00CA3B81"/>
    <w:rsid w:val="00CB0664"/>
    <w:rsid w:val="00D024B3"/>
    <w:rsid w:val="00D229A3"/>
    <w:rsid w:val="00D52FE9"/>
    <w:rsid w:val="00E56C38"/>
    <w:rsid w:val="00F44118"/>
    <w:rsid w:val="00F87C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E768A1"/>
  <w14:defaultImageDpi w14:val="300"/>
  <w15:docId w15:val="{E5079F84-E251-4599-9710-CD2E6DA4E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F051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tyles" Target="styles.xml"/><Relationship Id="rId21" Type="http://schemas.openxmlformats.org/officeDocument/2006/relationships/image" Target="media/image15.png"/><Relationship Id="rId7" Type="http://schemas.openxmlformats.org/officeDocument/2006/relationships/image" Target="media/image2.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image" Target="media/image1.png"/><Relationship Id="rId11" Type="http://schemas.microsoft.com/office/2007/relationships/hdphoto" Target="media/hdphoto1.wdp"/><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1551</Words>
  <Characters>8842</Characters>
  <Application>Microsoft Office Word</Application>
  <DocSecurity>0</DocSecurity>
  <Lines>73</Lines>
  <Paragraphs>20</Paragraphs>
  <ScaleCrop>false</ScaleCrop>
  <HeadingPairs>
    <vt:vector size="4" baseType="variant">
      <vt:variant>
        <vt:lpstr>Title</vt:lpstr>
      </vt:variant>
      <vt:variant>
        <vt:i4>1</vt:i4>
      </vt:variant>
      <vt:variant>
        <vt:lpstr>Headings</vt:lpstr>
      </vt:variant>
      <vt:variant>
        <vt:i4>38</vt:i4>
      </vt:variant>
    </vt:vector>
  </HeadingPairs>
  <TitlesOfParts>
    <vt:vector size="39" baseType="lpstr">
      <vt:lpstr/>
      <vt:lpstr>    Operational Analysis, Efficiency and Risk Analysis</vt:lpstr>
      <vt:lpstr>Executive Summary</vt:lpstr>
      <vt:lpstr>Recommended Data-based Operational Risk Optimization Plan</vt:lpstr>
      <vt:lpstr>Problem &amp; Approach</vt:lpstr>
      <vt:lpstr>    Problem</vt:lpstr>
      <vt:lpstr>    Approach</vt:lpstr>
      <vt:lpstr>Task 1: Demand–Supply Stress</vt:lpstr>
      <vt:lpstr>    Zone-Level Insight</vt:lpstr>
      <vt:lpstr>    Insights</vt:lpstr>
      <vt:lpstr>Task 2: Cancellation Driver Analysis</vt:lpstr>
      <vt:lpstr>    Critical Battery Findings</vt:lpstr>
      <vt:lpstr>    Largest Cancellation Rates by City</vt:lpstr>
      <vt:lpstr>    Peak Hours</vt:lpstr>
      <vt:lpstr>    Surge Pricing Paradox</vt:lpstr>
      <vt:lpstr>    Insights</vt:lpstr>
      <vt:lpstr>Task 3: Redeployment</vt:lpstr>
      <vt:lpstr>    Top Six Performers</vt:lpstr>
      <vt:lpstr>    High-Risk Drivers</vt:lpstr>
      <vt:lpstr>    City Level Comparison of Efficiency</vt:lpstr>
      <vt:lpstr>        Delhi</vt:lpstr>
      <vt:lpstr>        Mumbai</vt:lpstr>
      <vt:lpstr>    Insights</vt:lpstr>
      <vt:lpstr>Task 4: Charging Stress</vt:lpstr>
      <vt:lpstr>    Critical Battery Threshold</vt:lpstr>
      <vt:lpstr>    Revenue Impact</vt:lpstr>
      <vt:lpstr>    Revenue Risk by City</vt:lpstr>
      <vt:lpstr>    Identified Risk Zones</vt:lpstr>
      <vt:lpstr>    EV Gridlock Hours</vt:lpstr>
      <vt:lpstr>    Insights</vt:lpstr>
      <vt:lpstr>Task 5: 60–90 Day Scenario</vt:lpstr>
      <vt:lpstr>    Minimum Dispatch Battery Threshold</vt:lpstr>
      <vt:lpstr>    Battery-Adjusted Surge Pricing</vt:lpstr>
      <vt:lpstr>    Smart Charging Incentives</vt:lpstr>
      <vt:lpstr>    Strategic Insight</vt:lpstr>
      <vt:lpstr>Tools Used</vt:lpstr>
      <vt:lpstr>Recommendations</vt:lpstr>
      <vt:lpstr>Assumptions</vt:lpstr>
      <vt:lpstr>Conclusion</vt:lpstr>
    </vt:vector>
  </TitlesOfParts>
  <Manager/>
  <Company/>
  <LinksUpToDate>false</LinksUpToDate>
  <CharactersWithSpaces>10373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Sukhesh Ram . S</cp:lastModifiedBy>
  <cp:revision>2</cp:revision>
  <dcterms:created xsi:type="dcterms:W3CDTF">2026-02-16T14:39:00Z</dcterms:created>
  <dcterms:modified xsi:type="dcterms:W3CDTF">2026-02-16T14:39:00Z</dcterms:modified>
  <cp:category/>
</cp:coreProperties>
</file>