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56A0"/>
          <w:sz w:val="64"/>
          <w:szCs w:val="64"/>
        </w:rPr>
        <w:t xml:space="preserve">agentlimit</w:t>
      </w:r>
    </w:p>
    <w:p>
      <w:pPr>
        <w:spacing w:after="40" w:before="0"/>
      </w:pPr>
      <w:r>
        <w:rPr>
          <w:rFonts w:ascii="Arial" w:cs="Arial" w:eastAsia="Arial" w:hAnsi="Arial"/>
          <w:color w:val="666666"/>
          <w:sz w:val="22"/>
          <w:szCs w:val="22"/>
        </w:rPr>
        <w:t xml:space="preserve">Product Requirements Document (PRD) — V1.0</w:t>
      </w:r>
    </w:p>
    <w:p>
      <w:pPr>
        <w:tabs>
          <w:tab w:val="left" w:pos="2000"/>
          <w:tab w:val="left" w:pos="4500"/>
        </w:tabs>
        <w:spacing w:after="0" w:before="0"/>
      </w:pPr>
      <w:r>
        <w:rPr>
          <w:rFonts w:ascii="Arial" w:cs="Arial" w:eastAsia="Arial" w:hAnsi="Arial"/>
          <w:color w:val="888888"/>
          <w:sz w:val="18"/>
          <w:szCs w:val="18"/>
        </w:rPr>
        <w:t xml:space="preserve">Author: Muhammad Raja Zahran</w:t>
      </w:r>
      <w:r>
        <w:rPr>
          <w:sz w:val="18"/>
          <w:szCs w:val="18"/>
        </w:rPr>
        <w:t xml:space="preserve">	</w:t>
      </w:r>
      <w:r>
        <w:rPr>
          <w:rFonts w:ascii="Arial" w:cs="Arial" w:eastAsia="Arial" w:hAnsi="Arial"/>
          <w:b/>
          <w:bCs/>
          <w:color w:val="B45309"/>
          <w:sz w:val="18"/>
          <w:szCs w:val="18"/>
        </w:rPr>
        <w:t xml:space="preserve">Status: Draft</w:t>
      </w:r>
      <w:r>
        <w:rPr>
          <w:sz w:val="18"/>
          <w:szCs w:val="18"/>
        </w:rPr>
        <w:t xml:space="preserve">	</w:t>
      </w:r>
      <w:r>
        <w:rPr>
          <w:rFonts w:ascii="Arial" w:cs="Arial" w:eastAsia="Arial" w:hAnsi="Arial"/>
          <w:color w:val="888888"/>
          <w:sz w:val="18"/>
          <w:szCs w:val="18"/>
        </w:rPr>
        <w:t xml:space="preserve">Last Updated: April 2026</w:t>
      </w:r>
    </w:p>
    <w:p>
      <w:pPr>
        <w:pBdr>
          <w:bottom w:val="single" w:color="D0D7E3" w:sz="4" w:space="1"/>
        </w:pBdr>
        <w:spacing w:after="80" w:before="80"/>
      </w:pPr>
      <w:r>
        <w:t xml:space="preserve"/>
      </w:r>
    </w:p>
    <w:p>
      <w:pPr>
        <w:pBdr>
          <w:bottom w:val="single" w:color="1A56A0" w:sz="6" w:space="1"/>
        </w:pBdr>
        <w:spacing w:after="120" w:before="280"/>
      </w:pPr>
      <w:r>
        <w:rPr>
          <w:rFonts w:ascii="Arial" w:cs="Arial" w:eastAsia="Arial" w:hAnsi="Arial"/>
          <w:b/>
          <w:bCs/>
          <w:color w:val="1A1A1A"/>
          <w:sz w:val="36"/>
          <w:szCs w:val="36"/>
        </w:rPr>
        <w:t xml:space="preserve">1. Overview</w:t>
      </w:r>
    </w:p>
    <w:p>
      <w:pPr>
        <w:spacing w:after="40" w:before="40"/>
      </w:pPr>
      <w:r>
        <w:rPr>
          <w:rFonts w:ascii="Arial" w:cs="Arial" w:eastAsia="Arial" w:hAnsi="Arial"/>
          <w:color w:val="444444"/>
          <w:sz w:val="20"/>
          <w:szCs w:val="20"/>
        </w:rPr>
        <w:t xml:space="preserve">agentlimit is a lightweight, self-hosted Python library for AI agent usage metering and budget enforcement. Developers install it via pip, integrate it into their existing agent code, and connect it to their own Redis instance — no third-party SaaS, no data leaving their infrastructure.</w:t>
      </w:r>
    </w:p>
    <w:p>
      <w:pPr>
        <w:spacing w:after="0" w:before="80"/>
      </w:pPr>
      <w:r>
        <w:t xml:space="preserve"/>
      </w:r>
    </w:p>
    <w:tbl>
      <w:tblPr>
        <w:tblW w:type="dxa" w:w="9360"/>
        <w:tblBorders>
          <w:top w:val="none"/>
          <w:left w:val="single" w:color="1A56A0" w:sz="12"/>
          <w:bottom w:val="none"/>
          <w:right w:val="none"/>
          <w:insideH w:val="single" w:color="auto" w:sz="4"/>
          <w:insideV w:val="single" w:color="auto" w:sz="4"/>
        </w:tblBorders>
      </w:tblPr>
      <w:tblGrid>
        <w:gridCol w:w="200"/>
        <w:gridCol w:w="9160"/>
      </w:tblGrid>
      <w:tr>
        <w:tc>
          <w:tcPr>
            <w:tcW w:type="dxa" w:w="200"/>
            <w:tcBorders>
              <w:top w:val="none"/>
              <w:left w:val="none"/>
              <w:bottom w:val="none"/>
              <w:right w:val="none"/>
            </w:tcBorders>
            <w:shd w:fill="EFF6FF" w:val="clear"/>
          </w:tcPr>
          <w:p/>
        </w:tc>
        <w:tc>
          <w:tcPr>
            <w:tcW w:type="dxa" w:w="9160"/>
            <w:tcBorders>
              <w:top w:val="none"/>
              <w:left w:val="none"/>
              <w:bottom w:val="none"/>
              <w:right w:val="none"/>
            </w:tcBorders>
            <w:shd w:fill="EFF6FF" w:val="clear"/>
            <w:tcMar>
              <w:top w:type="dxa" w:w="100"/>
              <w:left w:type="dxa" w:w="160"/>
              <w:bottom w:type="dxa" w:w="100"/>
              <w:right w:type="dxa" w:w="160"/>
            </w:tcMar>
          </w:tcPr>
          <w:p>
            <w:r>
              <w:rPr>
                <w:rFonts w:ascii="Arial" w:cs="Arial" w:eastAsia="Arial" w:hAnsi="Arial"/>
                <w:b/>
                <w:bCs/>
                <w:color w:val="1A56A0"/>
                <w:sz w:val="20"/>
                <w:szCs w:val="20"/>
              </w:rPr>
              <w:t xml:space="preserve">Problem</w:t>
            </w:r>
          </w:p>
          <w:p>
            <w:pPr>
              <w:spacing w:before="40"/>
            </w:pPr>
            <w:r>
              <w:rPr>
                <w:rFonts w:ascii="Arial" w:cs="Arial" w:eastAsia="Arial" w:hAnsi="Arial"/>
                <w:color w:val="444444"/>
                <w:sz w:val="19"/>
                <w:szCs w:val="19"/>
              </w:rPr>
              <w:t xml:space="preserve">AI agents running on OpenAI or Anthropic APIs can silently overspend. Most teams find out they exceeded their budget after the invoice arrives — not before. There is no lightweight, self-hosted solution for real-time budget enforcement at the agent level.</w:t>
            </w:r>
          </w:p>
        </w:tc>
      </w:tr>
    </w:tbl>
    <w:p>
      <w:pPr>
        <w:spacing w:after="0" w:before="80"/>
      </w:pPr>
      <w:r>
        <w:t xml:space="preserve"/>
      </w:r>
    </w:p>
    <w:tbl>
      <w:tblPr>
        <w:tblW w:type="dxa" w:w="9360"/>
        <w:tblBorders>
          <w:top w:val="none"/>
          <w:left w:val="single" w:color="1A7A4A" w:sz="12"/>
          <w:bottom w:val="none"/>
          <w:right w:val="none"/>
          <w:insideH w:val="single" w:color="auto" w:sz="4"/>
          <w:insideV w:val="single" w:color="auto" w:sz="4"/>
        </w:tblBorders>
      </w:tblPr>
      <w:tblGrid>
        <w:gridCol w:w="200"/>
        <w:gridCol w:w="9160"/>
      </w:tblGrid>
      <w:tr>
        <w:tc>
          <w:tcPr>
            <w:tcW w:type="dxa" w:w="200"/>
            <w:tcBorders>
              <w:top w:val="none"/>
              <w:left w:val="none"/>
              <w:bottom w:val="none"/>
              <w:right w:val="none"/>
            </w:tcBorders>
            <w:shd w:fill="F0FDF4" w:val="clear"/>
          </w:tcPr>
          <w:p/>
        </w:tc>
        <w:tc>
          <w:tcPr>
            <w:tcW w:type="dxa" w:w="9160"/>
            <w:tcBorders>
              <w:top w:val="none"/>
              <w:left w:val="none"/>
              <w:bottom w:val="none"/>
              <w:right w:val="none"/>
            </w:tcBorders>
            <w:shd w:fill="F0FDF4" w:val="clear"/>
            <w:tcMar>
              <w:top w:type="dxa" w:w="100"/>
              <w:left w:type="dxa" w:w="160"/>
              <w:bottom w:type="dxa" w:w="100"/>
              <w:right w:type="dxa" w:w="160"/>
            </w:tcMar>
          </w:tcPr>
          <w:p>
            <w:r>
              <w:rPr>
                <w:rFonts w:ascii="Arial" w:cs="Arial" w:eastAsia="Arial" w:hAnsi="Arial"/>
                <w:b/>
                <w:bCs/>
                <w:color w:val="1A7A4A"/>
                <w:sz w:val="20"/>
                <w:szCs w:val="20"/>
              </w:rPr>
              <w:t xml:space="preserve">Solution</w:t>
            </w:r>
          </w:p>
          <w:p>
            <w:pPr>
              <w:spacing w:before="40"/>
            </w:pPr>
            <w:r>
              <w:rPr>
                <w:rFonts w:ascii="Arial" w:cs="Arial" w:eastAsia="Arial" w:hAnsi="Arial"/>
                <w:color w:val="444444"/>
                <w:sz w:val="19"/>
                <w:szCs w:val="19"/>
              </w:rPr>
              <w:t xml:space="preserve">agentlimit provides a simple decorator and context manager that tracks token usage and USD spend per agent in Redis, checks budget before each LLM call, stops the agent when limits are hit, and sends alerts at configurable thresholds.</w:t>
            </w:r>
          </w:p>
        </w:tc>
      </w:tr>
    </w:tbl>
    <w:p>
      <w:pPr>
        <w:pBdr>
          <w:bottom w:val="single" w:color="1A56A0" w:sz="6" w:space="1"/>
        </w:pBdr>
        <w:spacing w:after="120" w:before="280"/>
      </w:pPr>
      <w:r>
        <w:rPr>
          <w:rFonts w:ascii="Arial" w:cs="Arial" w:eastAsia="Arial" w:hAnsi="Arial"/>
          <w:b/>
          <w:bCs/>
          <w:color w:val="1A1A1A"/>
          <w:sz w:val="36"/>
          <w:szCs w:val="36"/>
        </w:rPr>
        <w:t xml:space="preserve">2. Target Users</w:t>
      </w:r>
    </w:p>
    <w:p>
      <w:pPr>
        <w:spacing w:after="60" w:before="140"/>
      </w:pPr>
      <w:r>
        <w:rPr>
          <w:rFonts w:ascii="Arial" w:cs="Arial" w:eastAsia="Arial" w:hAnsi="Arial"/>
          <w:b/>
          <w:bCs/>
          <w:color w:val="1A1A1A"/>
          <w:sz w:val="22"/>
          <w:szCs w:val="22"/>
        </w:rPr>
        <w:t xml:space="preserve">Primary — V1</w:t>
      </w:r>
    </w:p>
    <w:p>
      <w:pPr>
        <w:pStyle w:val="ListParagraph"/>
        <w:numPr>
          <w:ilvl w:val="0"/>
          <w:numId w:val="2"/>
        </w:numPr>
        <w:spacing w:after="40" w:before="40"/>
      </w:pPr>
      <w:r>
        <w:rPr>
          <w:rFonts w:ascii="Arial" w:cs="Arial" w:eastAsia="Arial" w:hAnsi="Arial"/>
          <w:b/>
          <w:bCs/>
          <w:color w:val="1A1A1A"/>
          <w:sz w:val="20"/>
          <w:szCs w:val="20"/>
        </w:rPr>
        <w:t xml:space="preserve">Backend and AI engineers</w:t>
      </w:r>
      <w:r>
        <w:rPr>
          <w:rFonts w:ascii="Arial" w:cs="Arial" w:eastAsia="Arial" w:hAnsi="Arial"/>
          <w:color w:val="444444"/>
          <w:sz w:val="20"/>
          <w:szCs w:val="20"/>
        </w:rPr>
        <w:t xml:space="preserve"> building agents with OpenAI or Anthropic APIs who need cost control without signing up for a SaaS product</w:t>
      </w:r>
    </w:p>
    <w:p>
      <w:pPr>
        <w:pStyle w:val="ListParagraph"/>
        <w:numPr>
          <w:ilvl w:val="0"/>
          <w:numId w:val="2"/>
        </w:numPr>
        <w:spacing w:after="40" w:before="40"/>
      </w:pPr>
      <w:r>
        <w:rPr>
          <w:rFonts w:ascii="Arial" w:cs="Arial" w:eastAsia="Arial" w:hAnsi="Arial"/>
          <w:b/>
          <w:bCs/>
          <w:color w:val="1A1A1A"/>
          <w:sz w:val="20"/>
          <w:szCs w:val="20"/>
        </w:rPr>
        <w:t xml:space="preserve">Startups and indie developers</w:t>
      </w:r>
      <w:r>
        <w:rPr>
          <w:rFonts w:ascii="Arial" w:cs="Arial" w:eastAsia="Arial" w:hAnsi="Arial"/>
          <w:color w:val="444444"/>
          <w:sz w:val="20"/>
          <w:szCs w:val="20"/>
        </w:rPr>
        <w:t xml:space="preserve"> running agents in production who want to prevent surprise billing</w:t>
      </w:r>
    </w:p>
    <w:p>
      <w:pPr>
        <w:pStyle w:val="ListParagraph"/>
        <w:numPr>
          <w:ilvl w:val="0"/>
          <w:numId w:val="2"/>
        </w:numPr>
        <w:spacing w:after="40" w:before="40"/>
      </w:pPr>
      <w:r>
        <w:rPr>
          <w:rFonts w:ascii="Arial" w:cs="Arial" w:eastAsia="Arial" w:hAnsi="Arial"/>
          <w:b/>
          <w:bCs/>
          <w:color w:val="1A1A1A"/>
          <w:sz w:val="20"/>
          <w:szCs w:val="20"/>
        </w:rPr>
        <w:t xml:space="preserve">Companies with data privacy requirements</w:t>
      </w:r>
      <w:r>
        <w:rPr>
          <w:rFonts w:ascii="Arial" w:cs="Arial" w:eastAsia="Arial" w:hAnsi="Arial"/>
          <w:color w:val="444444"/>
          <w:sz w:val="20"/>
          <w:szCs w:val="20"/>
        </w:rPr>
        <w:t xml:space="preserve"> that cannot send usage data to third-party monitoring tools</w:t>
      </w:r>
    </w:p>
    <w:p>
      <w:pPr>
        <w:spacing w:after="60" w:before="140"/>
      </w:pPr>
      <w:r>
        <w:rPr>
          <w:rFonts w:ascii="Arial" w:cs="Arial" w:eastAsia="Arial" w:hAnsi="Arial"/>
          <w:b/>
          <w:bCs/>
          <w:color w:val="1A1A1A"/>
          <w:sz w:val="22"/>
          <w:szCs w:val="22"/>
        </w:rPr>
        <w:t xml:space="preserve">Secondary — V2+</w:t>
      </w:r>
    </w:p>
    <w:p>
      <w:pPr>
        <w:pStyle w:val="ListParagraph"/>
        <w:numPr>
          <w:ilvl w:val="0"/>
          <w:numId w:val="2"/>
        </w:numPr>
        <w:spacing w:after="40" w:before="40"/>
      </w:pPr>
      <w:r>
        <w:rPr>
          <w:rFonts w:ascii="Arial" w:cs="Arial" w:eastAsia="Arial" w:hAnsi="Arial"/>
          <w:color w:val="444444"/>
          <w:sz w:val="20"/>
          <w:szCs w:val="20"/>
        </w:rPr>
        <w:t xml:space="preserve">Teams using other LLM providers (Gemini, Mistral, Cohere)</w:t>
      </w:r>
    </w:p>
    <w:p>
      <w:pPr>
        <w:pStyle w:val="ListParagraph"/>
        <w:numPr>
          <w:ilvl w:val="0"/>
          <w:numId w:val="2"/>
        </w:numPr>
        <w:spacing w:after="40" w:before="40"/>
      </w:pPr>
      <w:r>
        <w:rPr>
          <w:rFonts w:ascii="Arial" w:cs="Arial" w:eastAsia="Arial" w:hAnsi="Arial"/>
          <w:color w:val="444444"/>
          <w:sz w:val="20"/>
          <w:szCs w:val="20"/>
        </w:rPr>
        <w:t xml:space="preserve">Platform teams managing multiple agents across departments</w:t>
      </w:r>
    </w:p>
    <w:p>
      <w:pPr>
        <w:pBdr>
          <w:bottom w:val="single" w:color="1A56A0" w:sz="6" w:space="1"/>
        </w:pBdr>
        <w:spacing w:after="120" w:before="280"/>
      </w:pPr>
      <w:r>
        <w:rPr>
          <w:rFonts w:ascii="Arial" w:cs="Arial" w:eastAsia="Arial" w:hAnsi="Arial"/>
          <w:b/>
          <w:bCs/>
          <w:color w:val="1A1A1A"/>
          <w:sz w:val="36"/>
          <w:szCs w:val="36"/>
        </w:rPr>
        <w:t xml:space="preserve">3. Goals &amp; Non-Goals</w:t>
      </w:r>
    </w:p>
    <w:p>
      <w:pPr>
        <w:spacing w:after="80" w:before="200"/>
      </w:pPr>
      <w:r>
        <w:rPr>
          <w:rFonts w:ascii="Arial" w:cs="Arial" w:eastAsia="Arial" w:hAnsi="Arial"/>
          <w:b/>
          <w:bCs/>
          <w:color w:val="1A56A0"/>
          <w:sz w:val="26"/>
          <w:szCs w:val="26"/>
        </w:rPr>
        <w:t xml:space="preserve">Goals</w:t>
      </w:r>
    </w:p>
    <w:p>
      <w:pPr>
        <w:pStyle w:val="ListParagraph"/>
        <w:numPr>
          <w:ilvl w:val="0"/>
          <w:numId w:val="2"/>
        </w:numPr>
        <w:spacing w:after="40" w:before="40"/>
      </w:pPr>
      <w:r>
        <w:rPr>
          <w:rFonts w:ascii="Arial" w:cs="Arial" w:eastAsia="Arial" w:hAnsi="Arial"/>
          <w:color w:val="444444"/>
          <w:sz w:val="20"/>
          <w:szCs w:val="20"/>
        </w:rPr>
        <w:t xml:space="preserve">Zero-config setup — working in under 10 lines of code</w:t>
      </w:r>
    </w:p>
    <w:p>
      <w:pPr>
        <w:pStyle w:val="ListParagraph"/>
        <w:numPr>
          <w:ilvl w:val="0"/>
          <w:numId w:val="2"/>
        </w:numPr>
        <w:spacing w:after="40" w:before="40"/>
      </w:pPr>
      <w:r>
        <w:rPr>
          <w:rFonts w:ascii="Arial" w:cs="Arial" w:eastAsia="Arial" w:hAnsi="Arial"/>
          <w:color w:val="444444"/>
          <w:sz w:val="20"/>
          <w:szCs w:val="20"/>
        </w:rPr>
        <w:t xml:space="preserve">Real-time budget enforcement, not post-hoc reporting</w:t>
      </w:r>
    </w:p>
    <w:p>
      <w:pPr>
        <w:pStyle w:val="ListParagraph"/>
        <w:numPr>
          <w:ilvl w:val="0"/>
          <w:numId w:val="2"/>
        </w:numPr>
        <w:spacing w:after="40" w:before="40"/>
      </w:pPr>
      <w:r>
        <w:rPr>
          <w:rFonts w:ascii="Arial" w:cs="Arial" w:eastAsia="Arial" w:hAnsi="Arial"/>
          <w:color w:val="444444"/>
          <w:sz w:val="20"/>
          <w:szCs w:val="20"/>
        </w:rPr>
        <w:t xml:space="preserve">Self-hosted — all data stays in the developer's own Redis</w:t>
      </w:r>
    </w:p>
    <w:p>
      <w:pPr>
        <w:pStyle w:val="ListParagraph"/>
        <w:numPr>
          <w:ilvl w:val="0"/>
          <w:numId w:val="2"/>
        </w:numPr>
        <w:spacing w:after="40" w:before="40"/>
      </w:pPr>
      <w:r>
        <w:rPr>
          <w:rFonts w:ascii="Arial" w:cs="Arial" w:eastAsia="Arial" w:hAnsi="Arial"/>
          <w:color w:val="444444"/>
          <w:sz w:val="20"/>
          <w:szCs w:val="20"/>
        </w:rPr>
        <w:t xml:space="preserve">Support both USD-based and token-based budget limits</w:t>
      </w:r>
    </w:p>
    <w:p>
      <w:pPr>
        <w:pStyle w:val="ListParagraph"/>
        <w:numPr>
          <w:ilvl w:val="0"/>
          <w:numId w:val="2"/>
        </w:numPr>
        <w:spacing w:after="40" w:before="40"/>
      </w:pPr>
      <w:r>
        <w:rPr>
          <w:rFonts w:ascii="Arial" w:cs="Arial" w:eastAsia="Arial" w:hAnsi="Arial"/>
          <w:color w:val="444444"/>
          <w:sz w:val="20"/>
          <w:szCs w:val="20"/>
        </w:rPr>
        <w:t xml:space="preserve">Built-in alert system with developer-defined callbacks</w:t>
      </w:r>
    </w:p>
    <w:p>
      <w:pPr>
        <w:pStyle w:val="ListParagraph"/>
        <w:numPr>
          <w:ilvl w:val="0"/>
          <w:numId w:val="2"/>
        </w:numPr>
        <w:spacing w:after="40" w:before="40"/>
      </w:pPr>
      <w:r>
        <w:rPr>
          <w:rFonts w:ascii="Arial" w:cs="Arial" w:eastAsia="Arial" w:hAnsi="Arial"/>
          <w:color w:val="444444"/>
          <w:sz w:val="20"/>
          <w:szCs w:val="20"/>
        </w:rPr>
        <w:t xml:space="preserve">Support OpenAI and Anthropic out of the box</w:t>
      </w:r>
    </w:p>
    <w:p>
      <w:pPr>
        <w:spacing w:after="80" w:before="200"/>
      </w:pPr>
      <w:r>
        <w:rPr>
          <w:rFonts w:ascii="Arial" w:cs="Arial" w:eastAsia="Arial" w:hAnsi="Arial"/>
          <w:b/>
          <w:bCs/>
          <w:color w:val="1A56A0"/>
          <w:sz w:val="26"/>
          <w:szCs w:val="26"/>
        </w:rPr>
        <w:t xml:space="preserve">Non-Goals for V1</w:t>
      </w:r>
    </w:p>
    <w:p>
      <w:pPr>
        <w:pStyle w:val="ListParagraph"/>
        <w:numPr>
          <w:ilvl w:val="0"/>
          <w:numId w:val="2"/>
        </w:numPr>
        <w:spacing w:after="40" w:before="40"/>
      </w:pPr>
      <w:r>
        <w:rPr>
          <w:rFonts w:ascii="Arial" w:cs="Arial" w:eastAsia="Arial" w:hAnsi="Arial"/>
          <w:color w:val="444444"/>
          <w:sz w:val="20"/>
          <w:szCs w:val="20"/>
        </w:rPr>
        <w:t xml:space="preserve">Dashboard or web UI — CLI and logs only</w:t>
      </w:r>
    </w:p>
    <w:p>
      <w:pPr>
        <w:pStyle w:val="ListParagraph"/>
        <w:numPr>
          <w:ilvl w:val="0"/>
          <w:numId w:val="2"/>
        </w:numPr>
        <w:spacing w:after="40" w:before="40"/>
      </w:pPr>
      <w:r>
        <w:rPr>
          <w:rFonts w:ascii="Arial" w:cs="Arial" w:eastAsia="Arial" w:hAnsi="Arial"/>
          <w:color w:val="444444"/>
          <w:sz w:val="20"/>
          <w:szCs w:val="20"/>
        </w:rPr>
        <w:t xml:space="preserve">Multi-tenant SaaS infrastructure</w:t>
      </w:r>
    </w:p>
    <w:p>
      <w:pPr>
        <w:pStyle w:val="ListParagraph"/>
        <w:numPr>
          <w:ilvl w:val="0"/>
          <w:numId w:val="2"/>
        </w:numPr>
        <w:spacing w:after="40" w:before="40"/>
      </w:pPr>
      <w:r>
        <w:rPr>
          <w:rFonts w:ascii="Arial" w:cs="Arial" w:eastAsia="Arial" w:hAnsi="Arial"/>
          <w:color w:val="444444"/>
          <w:sz w:val="20"/>
          <w:szCs w:val="20"/>
        </w:rPr>
        <w:t xml:space="preserve">Support for non-Redis backends (in-memory, PostgreSQL, etc.)</w:t>
      </w:r>
    </w:p>
    <w:p>
      <w:pPr>
        <w:pStyle w:val="ListParagraph"/>
        <w:numPr>
          <w:ilvl w:val="0"/>
          <w:numId w:val="2"/>
        </w:numPr>
        <w:spacing w:after="40" w:before="40"/>
      </w:pPr>
      <w:r>
        <w:rPr>
          <w:rFonts w:ascii="Arial" w:cs="Arial" w:eastAsia="Arial" w:hAnsi="Arial"/>
          <w:color w:val="444444"/>
          <w:sz w:val="20"/>
          <w:szCs w:val="20"/>
        </w:rPr>
        <w:t xml:space="preserve">Agent orchestration or workflow management</w:t>
      </w:r>
    </w:p>
    <w:p>
      <w:pPr>
        <w:pStyle w:val="ListParagraph"/>
        <w:numPr>
          <w:ilvl w:val="0"/>
          <w:numId w:val="2"/>
        </w:numPr>
        <w:spacing w:after="40" w:before="40"/>
      </w:pPr>
      <w:r>
        <w:rPr>
          <w:rFonts w:ascii="Arial" w:cs="Arial" w:eastAsia="Arial" w:hAnsi="Arial"/>
          <w:color w:val="444444"/>
          <w:sz w:val="20"/>
          <w:szCs w:val="20"/>
        </w:rPr>
        <w:t xml:space="preserve">Fine-grained per-request cost breakdown</w:t>
      </w:r>
    </w:p>
    <w:p>
      <w:pPr>
        <w:pBdr>
          <w:bottom w:val="single" w:color="1A56A0" w:sz="6" w:space="1"/>
        </w:pBdr>
        <w:spacing w:after="120" w:before="280"/>
      </w:pPr>
      <w:r>
        <w:rPr>
          <w:rFonts w:ascii="Arial" w:cs="Arial" w:eastAsia="Arial" w:hAnsi="Arial"/>
          <w:b/>
          <w:bCs/>
          <w:color w:val="1A1A1A"/>
          <w:sz w:val="36"/>
          <w:szCs w:val="36"/>
        </w:rPr>
        <w:t xml:space="preserve">4. 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none"/>
              <w:left w:val="none"/>
              <w:bottom w:val="none"/>
              <w:right w:val="none"/>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180"/>
            <w:tcBorders>
              <w:top w:val="none"/>
              <w:left w:val="none"/>
              <w:bottom w:val="none"/>
              <w:right w:val="none"/>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V1</w:t>
            </w:r>
          </w:p>
        </w:tc>
        <w:tc>
          <w:tcPr>
            <w:tcW w:type="dxa" w:w="2180"/>
            <w:tcBorders>
              <w:top w:val="none"/>
              <w:left w:val="none"/>
              <w:bottom w:val="none"/>
              <w:right w:val="none"/>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V2</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Budget tracking per agent (USD)</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 V1</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888888"/>
                <w:sz w:val="19"/>
                <w:szCs w:val="19"/>
              </w:rPr>
              <w:t xml:space="preserve">—</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Budget tracking per agent (tokens)</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 V1</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888888"/>
                <w:sz w:val="19"/>
                <w:szCs w:val="19"/>
              </w:rPr>
              <w:t xml:space="preserve">—</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Spend check before LLM call</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 V1</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888888"/>
                <w:sz w:val="19"/>
                <w:szCs w:val="19"/>
              </w:rPr>
              <w:t xml:space="preserve">—</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Auto-stop when limit reached</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 V1</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888888"/>
                <w:sz w:val="19"/>
                <w:szCs w:val="19"/>
              </w:rPr>
              <w:t xml:space="preserve">—</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Alert at 80%, 90%, 100% threshold</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 V1</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888888"/>
                <w:sz w:val="19"/>
                <w:szCs w:val="19"/>
              </w:rPr>
              <w:t xml:space="preserve">—</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Developer-defined alert callbacks</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 V1</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888888"/>
                <w:sz w:val="19"/>
                <w:szCs w:val="19"/>
              </w:rPr>
              <w:t xml:space="preserve">—</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OpenAI provider support</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 V1</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888888"/>
                <w:sz w:val="19"/>
                <w:szCs w:val="19"/>
              </w:rPr>
              <w:t xml:space="preserve">—</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Anthropic provider support</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 V1</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888888"/>
                <w:sz w:val="19"/>
                <w:szCs w:val="19"/>
              </w:rPr>
              <w:t xml:space="preserve">—</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Monthly budget reset (auto)</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 V1</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888888"/>
                <w:sz w:val="19"/>
                <w:szCs w:val="19"/>
              </w:rPr>
              <w:t xml:space="preserve">—</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CLI to inspect agent usage</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 V1</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888888"/>
                <w:sz w:val="19"/>
                <w:szCs w:val="19"/>
              </w:rPr>
              <w:t xml:space="preserve">—</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Multi-agent budget pooling</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B45309"/>
                <w:sz w:val="19"/>
                <w:szCs w:val="19"/>
              </w:rPr>
              <w:t xml:space="preserve">🔜 V2</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B45309"/>
                <w:sz w:val="19"/>
                <w:szCs w:val="19"/>
              </w:rPr>
              <w:t xml:space="preserve">🔜 V2</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Gemini / Mistral support</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B45309"/>
                <w:sz w:val="19"/>
                <w:szCs w:val="19"/>
              </w:rPr>
              <w:t xml:space="preserve">🔜 V2</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B45309"/>
                <w:sz w:val="19"/>
                <w:szCs w:val="19"/>
              </w:rPr>
              <w:t xml:space="preserve">🔜 V2</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Slack built-in integration</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B45309"/>
                <w:sz w:val="19"/>
                <w:szCs w:val="19"/>
              </w:rPr>
              <w:t xml:space="preserve">🔜 V2</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B45309"/>
                <w:sz w:val="19"/>
                <w:szCs w:val="19"/>
              </w:rPr>
              <w:t xml:space="preserve">🔜 V2</w:t>
            </w:r>
          </w:p>
        </w:tc>
      </w:tr>
      <w:tr>
        <w:tc>
          <w:tcPr>
            <w:tcW w:type="dxa" w:w="5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Web dashboard</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B45309"/>
                <w:sz w:val="19"/>
                <w:szCs w:val="19"/>
              </w:rPr>
              <w:t xml:space="preserve">🔜 V2</w:t>
            </w:r>
          </w:p>
        </w:tc>
        <w:tc>
          <w:tcPr>
            <w:tcW w:type="dxa" w:w="218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B45309"/>
                <w:sz w:val="19"/>
                <w:szCs w:val="19"/>
              </w:rPr>
              <w:t xml:space="preserve">🔜 V2</w:t>
            </w:r>
          </w:p>
        </w:tc>
      </w:tr>
    </w:tbl>
    <w:p>
      <w:pPr>
        <w:pBdr>
          <w:bottom w:val="single" w:color="1A56A0" w:sz="6" w:space="1"/>
        </w:pBdr>
        <w:spacing w:after="120" w:before="280"/>
      </w:pPr>
      <w:r>
        <w:rPr>
          <w:rFonts w:ascii="Arial" w:cs="Arial" w:eastAsia="Arial" w:hAnsi="Arial"/>
          <w:b/>
          <w:bCs/>
          <w:color w:val="1A1A1A"/>
          <w:sz w:val="36"/>
          <w:szCs w:val="36"/>
        </w:rPr>
        <w:t xml:space="preserve">5. Technical Specification</w:t>
      </w:r>
    </w:p>
    <w:p>
      <w:pPr>
        <w:spacing w:after="80" w:before="200"/>
      </w:pPr>
      <w:r>
        <w:rPr>
          <w:rFonts w:ascii="Arial" w:cs="Arial" w:eastAsia="Arial" w:hAnsi="Arial"/>
          <w:b/>
          <w:bCs/>
          <w:color w:val="1A56A0"/>
          <w:sz w:val="26"/>
          <w:szCs w:val="26"/>
        </w:rPr>
        <w:t xml:space="preserve">5.1 Installation</w:t>
      </w:r>
    </w:p>
    <w:tbl>
      <w:tblPr>
        <w:tblW w:type="dxa" w:w="9360"/>
        <w:tblBorders>
          <w:top w:val="single" w:color="C0CDE0" w:sz="2"/>
          <w:left w:val="single" w:color="C0CDE0" w:sz="2"/>
          <w:bottom w:val="single" w:color="C0CDE0" w:sz="2"/>
          <w:right w:val="single" w:color="C0CDE0" w:sz="2"/>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pip install agentlimit</w:t>
            </w:r>
          </w:p>
        </w:tc>
      </w:tr>
    </w:tbl>
    <w:p>
      <w:pPr>
        <w:spacing w:after="80" w:before="200"/>
      </w:pPr>
      <w:r>
        <w:rPr>
          <w:rFonts w:ascii="Arial" w:cs="Arial" w:eastAsia="Arial" w:hAnsi="Arial"/>
          <w:b/>
          <w:bCs/>
          <w:color w:val="1A56A0"/>
          <w:sz w:val="26"/>
          <w:szCs w:val="26"/>
        </w:rPr>
        <w:t xml:space="preserve">5.2 Core API</w:t>
      </w:r>
    </w:p>
    <w:tbl>
      <w:tblPr>
        <w:tblW w:type="dxa" w:w="9360"/>
        <w:tblBorders>
          <w:top w:val="single" w:color="C0CDE0" w:sz="2"/>
          <w:left w:val="single" w:color="C0CDE0" w:sz="2"/>
          <w:bottom w:val="single" w:color="C0CDE0" w:sz="2"/>
          <w:right w:val="single" w:color="C0CDE0" w:sz="2"/>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from agentlimit import UsageMeter</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meter = UsageMeter(</w:t>
            </w:r>
          </w:p>
          <w:p>
            <w:pPr>
              <w:spacing w:after="20" w:before="20"/>
            </w:pPr>
            <w:r>
              <w:rPr>
                <w:rFonts w:ascii="Courier New" w:cs="Courier New" w:eastAsia="Courier New" w:hAnsi="Courier New"/>
                <w:color w:val="A8D8A8"/>
                <w:sz w:val="18"/>
                <w:szCs w:val="18"/>
              </w:rPr>
              <w:t xml:space="preserve">    redis_url="redis://localhost:6379",</w:t>
            </w:r>
          </w:p>
          <w:p>
            <w:pPr>
              <w:spacing w:after="20" w:before="20"/>
            </w:pPr>
            <w:r>
              <w:rPr>
                <w:rFonts w:ascii="Courier New" w:cs="Courier New" w:eastAsia="Courier New" w:hAnsi="Courier New"/>
                <w:color w:val="A8D8A8"/>
                <w:sz w:val="18"/>
                <w:szCs w:val="18"/>
              </w:rPr>
              <w:t xml:space="preserve">    agent_id="my-agent",</w:t>
            </w:r>
          </w:p>
          <w:p>
            <w:pPr>
              <w:spacing w:after="20" w:before="20"/>
            </w:pPr>
            <w:r>
              <w:rPr>
                <w:rFonts w:ascii="Courier New" w:cs="Courier New" w:eastAsia="Courier New" w:hAnsi="Courier New"/>
                <w:color w:val="A8D8A8"/>
                <w:sz w:val="18"/>
                <w:szCs w:val="18"/>
              </w:rPr>
              <w:t xml:space="preserve">    monthly_budget_usd=100.00,       # USD-based limit</w:t>
            </w:r>
          </w:p>
          <w:p>
            <w:pPr>
              <w:spacing w:after="20" w:before="20"/>
            </w:pPr>
            <w:r>
              <w:rPr>
                <w:rFonts w:ascii="Courier New" w:cs="Courier New" w:eastAsia="Courier New" w:hAnsi="Courier New"/>
                <w:color w:val="A8D8A8"/>
                <w:sz w:val="18"/>
                <w:szCs w:val="18"/>
              </w:rPr>
              <w:t xml:space="preserve">    monthly_budget_tokens=500_000,   # token-based limit (optional)</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Check before calling LLM</w:t>
            </w:r>
          </w:p>
          <w:p>
            <w:pPr>
              <w:spacing w:after="20" w:before="20"/>
            </w:pPr>
            <w:r>
              <w:rPr>
                <w:rFonts w:ascii="Courier New" w:cs="Courier New" w:eastAsia="Courier New" w:hAnsi="Courier New"/>
                <w:color w:val="A8D8A8"/>
                <w:sz w:val="18"/>
                <w:szCs w:val="18"/>
              </w:rPr>
              <w:t xml:space="preserve">if meter.can_spend(estimated_cost_usd=0.05):</w:t>
            </w:r>
          </w:p>
          <w:p>
            <w:pPr>
              <w:spacing w:after="20" w:before="20"/>
            </w:pPr>
            <w:r>
              <w:rPr>
                <w:rFonts w:ascii="Courier New" w:cs="Courier New" w:eastAsia="Courier New" w:hAnsi="Courier New"/>
                <w:color w:val="A8D8A8"/>
                <w:sz w:val="18"/>
                <w:szCs w:val="18"/>
              </w:rPr>
              <w:t xml:space="preserve">    response = openai.chat.completions.create(...)</w:t>
            </w:r>
          </w:p>
          <w:p>
            <w:pPr>
              <w:spacing w:after="20" w:before="20"/>
            </w:pPr>
            <w:r>
              <w:rPr>
                <w:rFonts w:ascii="Courier New" w:cs="Courier New" w:eastAsia="Courier New" w:hAnsi="Courier New"/>
                <w:color w:val="A8D8A8"/>
                <w:sz w:val="18"/>
                <w:szCs w:val="18"/>
              </w:rPr>
              <w:t xml:space="preserve">    meter.record(</w:t>
            </w:r>
          </w:p>
          <w:p>
            <w:pPr>
              <w:spacing w:after="20" w:before="20"/>
            </w:pPr>
            <w:r>
              <w:rPr>
                <w:rFonts w:ascii="Courier New" w:cs="Courier New" w:eastAsia="Courier New" w:hAnsi="Courier New"/>
                <w:color w:val="A8D8A8"/>
                <w:sz w:val="18"/>
                <w:szCs w:val="18"/>
              </w:rPr>
              <w:t xml:space="preserve">        provider='openai',</w:t>
            </w:r>
          </w:p>
          <w:p>
            <w:pPr>
              <w:spacing w:after="20" w:before="20"/>
            </w:pPr>
            <w:r>
              <w:rPr>
                <w:rFonts w:ascii="Courier New" w:cs="Courier New" w:eastAsia="Courier New" w:hAnsi="Courier New"/>
                <w:color w:val="A8D8A8"/>
                <w:sz w:val="18"/>
                <w:szCs w:val="18"/>
              </w:rPr>
              <w:t xml:space="preserve">        model='gpt-4o',</w:t>
            </w:r>
          </w:p>
          <w:p>
            <w:pPr>
              <w:spacing w:after="20" w:before="20"/>
            </w:pPr>
            <w:r>
              <w:rPr>
                <w:rFonts w:ascii="Courier New" w:cs="Courier New" w:eastAsia="Courier New" w:hAnsi="Courier New"/>
                <w:color w:val="A8D8A8"/>
                <w:sz w:val="18"/>
                <w:szCs w:val="18"/>
              </w:rPr>
              <w:t xml:space="preserve">        tokens_used=response.usage.total_tokens</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else:</w:t>
            </w:r>
          </w:p>
          <w:p>
            <w:pPr>
              <w:spacing w:after="20" w:before="20"/>
            </w:pPr>
            <w:r>
              <w:rPr>
                <w:rFonts w:ascii="Courier New" w:cs="Courier New" w:eastAsia="Courier New" w:hAnsi="Courier New"/>
                <w:color w:val="A8D8A8"/>
                <w:sz w:val="18"/>
                <w:szCs w:val="18"/>
              </w:rPr>
              <w:t xml:space="preserve">    raise BudgetExceededError("Monthly budget reached")</w:t>
            </w:r>
          </w:p>
        </w:tc>
      </w:tr>
    </w:tbl>
    <w:p>
      <w:pPr>
        <w:spacing w:after="80" w:before="200"/>
      </w:pPr>
      <w:r>
        <w:rPr>
          <w:rFonts w:ascii="Arial" w:cs="Arial" w:eastAsia="Arial" w:hAnsi="Arial"/>
          <w:b/>
          <w:bCs/>
          <w:color w:val="1A56A0"/>
          <w:sz w:val="26"/>
          <w:szCs w:val="26"/>
        </w:rPr>
        <w:t xml:space="preserve">5.3 Alert System</w:t>
      </w:r>
    </w:p>
    <w:tbl>
      <w:tblPr>
        <w:tblW w:type="dxa" w:w="9360"/>
        <w:tblBorders>
          <w:top w:val="single" w:color="C0CDE0" w:sz="2"/>
          <w:left w:val="single" w:color="C0CDE0" w:sz="2"/>
          <w:bottom w:val="single" w:color="C0CDE0" w:sz="2"/>
          <w:right w:val="single" w:color="C0CDE0" w:sz="2"/>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def my_alert_handler(event):</w:t>
            </w:r>
          </w:p>
          <w:p>
            <w:pPr>
              <w:spacing w:after="20" w:before="20"/>
            </w:pPr>
            <w:r>
              <w:rPr>
                <w:rFonts w:ascii="Courier New" w:cs="Courier New" w:eastAsia="Courier New" w:hAnsi="Courier New"/>
                <w:color w:val="A8D8A8"/>
                <w:sz w:val="18"/>
                <w:szCs w:val="18"/>
              </w:rPr>
              <w:t xml:space="preserve">    print(f"Agent {event.agent_id} at {event.percent}% of budget")</w:t>
            </w:r>
          </w:p>
          <w:p>
            <w:pPr>
              <w:spacing w:after="20" w:before="20"/>
            </w:pPr>
            <w:r>
              <w:rPr>
                <w:rFonts w:ascii="Courier New" w:cs="Courier New" w:eastAsia="Courier New" w:hAnsi="Courier New"/>
                <w:color w:val="A8D8A8"/>
                <w:sz w:val="18"/>
                <w:szCs w:val="18"/>
              </w:rPr>
              <w:t xml:space="preserve">    # Send to Slack, email, PagerDuty — developer defines this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meter = UsageMeter(</w:t>
            </w:r>
          </w:p>
          <w:p>
            <w:pPr>
              <w:spacing w:after="20" w:before="20"/>
            </w:pPr>
            <w:r>
              <w:rPr>
                <w:rFonts w:ascii="Courier New" w:cs="Courier New" w:eastAsia="Courier New" w:hAnsi="Courier New"/>
                <w:color w:val="A8D8A8"/>
                <w:sz w:val="18"/>
                <w:szCs w:val="18"/>
              </w:rPr>
              <w:t xml:space="preserve">    redis_url="redis://localhost:6379",</w:t>
            </w:r>
          </w:p>
          <w:p>
            <w:pPr>
              <w:spacing w:after="20" w:before="20"/>
            </w:pPr>
            <w:r>
              <w:rPr>
                <w:rFonts w:ascii="Courier New" w:cs="Courier New" w:eastAsia="Courier New" w:hAnsi="Courier New"/>
                <w:color w:val="A8D8A8"/>
                <w:sz w:val="18"/>
                <w:szCs w:val="18"/>
              </w:rPr>
              <w:t xml:space="preserve">    agent_id="my-agent",</w:t>
            </w:r>
          </w:p>
          <w:p>
            <w:pPr>
              <w:spacing w:after="20" w:before="20"/>
            </w:pPr>
            <w:r>
              <w:rPr>
                <w:rFonts w:ascii="Courier New" w:cs="Courier New" w:eastAsia="Courier New" w:hAnsi="Courier New"/>
                <w:color w:val="A8D8A8"/>
                <w:sz w:val="18"/>
                <w:szCs w:val="18"/>
              </w:rPr>
              <w:t xml:space="preserve">    monthly_budget_usd=100.00,</w:t>
            </w:r>
          </w:p>
          <w:p>
            <w:pPr>
              <w:spacing w:after="20" w:before="20"/>
            </w:pPr>
            <w:r>
              <w:rPr>
                <w:rFonts w:ascii="Courier New" w:cs="Courier New" w:eastAsia="Courier New" w:hAnsi="Courier New"/>
                <w:color w:val="A8D8A8"/>
                <w:sz w:val="18"/>
                <w:szCs w:val="18"/>
              </w:rPr>
              <w:t xml:space="preserve">    alert_thresholds=[0.8, 0.9, 1.0],   # 80%, 90%, 100%</w:t>
            </w:r>
          </w:p>
          <w:p>
            <w:pPr>
              <w:spacing w:after="20" w:before="20"/>
            </w:pPr>
            <w:r>
              <w:rPr>
                <w:rFonts w:ascii="Courier New" w:cs="Courier New" w:eastAsia="Courier New" w:hAnsi="Courier New"/>
                <w:color w:val="A8D8A8"/>
                <w:sz w:val="18"/>
                <w:szCs w:val="18"/>
              </w:rPr>
              <w:t xml:space="preserve">    on_alert=my_alert_handler</w:t>
            </w:r>
          </w:p>
          <w:p>
            <w:pPr>
              <w:spacing w:after="20" w:before="20"/>
            </w:pPr>
            <w:r>
              <w:rPr>
                <w:rFonts w:ascii="Courier New" w:cs="Courier New" w:eastAsia="Courier New" w:hAnsi="Courier New"/>
                <w:color w:val="A8D8A8"/>
                <w:sz w:val="18"/>
                <w:szCs w:val="18"/>
              </w:rPr>
              <w:t xml:space="preserve">)</w:t>
            </w:r>
          </w:p>
        </w:tc>
      </w:tr>
    </w:tbl>
    <w:p>
      <w:pPr>
        <w:spacing w:after="80" w:before="200"/>
      </w:pPr>
      <w:r>
        <w:rPr>
          <w:rFonts w:ascii="Arial" w:cs="Arial" w:eastAsia="Arial" w:hAnsi="Arial"/>
          <w:b/>
          <w:bCs/>
          <w:color w:val="1A56A0"/>
          <w:sz w:val="26"/>
          <w:szCs w:val="26"/>
        </w:rPr>
        <w:t xml:space="preserve">5.4 Decorator Pattern (Alternative)</w:t>
      </w:r>
    </w:p>
    <w:tbl>
      <w:tblPr>
        <w:tblW w:type="dxa" w:w="9360"/>
        <w:tblBorders>
          <w:top w:val="single" w:color="C0CDE0" w:sz="2"/>
          <w:left w:val="single" w:color="C0CDE0" w:sz="2"/>
          <w:bottom w:val="single" w:color="C0CDE0" w:sz="2"/>
          <w:right w:val="single" w:color="C0CDE0" w:sz="2"/>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@meter.track(estimated_cost=0.05)</w:t>
            </w:r>
          </w:p>
          <w:p>
            <w:pPr>
              <w:spacing w:after="20" w:before="20"/>
            </w:pPr>
            <w:r>
              <w:rPr>
                <w:rFonts w:ascii="Courier New" w:cs="Courier New" w:eastAsia="Courier New" w:hAnsi="Courier New"/>
                <w:color w:val="A8D8A8"/>
                <w:sz w:val="18"/>
                <w:szCs w:val="18"/>
              </w:rPr>
              <w:t xml:space="preserve">def call_llm(prompt):</w:t>
            </w:r>
          </w:p>
          <w:p>
            <w:pPr>
              <w:spacing w:after="20" w:before="20"/>
            </w:pPr>
            <w:r>
              <w:rPr>
                <w:rFonts w:ascii="Courier New" w:cs="Courier New" w:eastAsia="Courier New" w:hAnsi="Courier New"/>
                <w:color w:val="A8D8A8"/>
                <w:sz w:val="18"/>
                <w:szCs w:val="18"/>
              </w:rPr>
              <w:t xml:space="preserve">    return openai.chat.completions.create(</w:t>
            </w:r>
          </w:p>
          <w:p>
            <w:pPr>
              <w:spacing w:after="20" w:before="20"/>
            </w:pPr>
            <w:r>
              <w:rPr>
                <w:rFonts w:ascii="Courier New" w:cs="Courier New" w:eastAsia="Courier New" w:hAnsi="Courier New"/>
                <w:color w:val="A8D8A8"/>
                <w:sz w:val="18"/>
                <w:szCs w:val="18"/>
              </w:rPr>
              <w:t xml:space="preserve">        model="gpt-4o",</w:t>
            </w:r>
          </w:p>
          <w:p>
            <w:pPr>
              <w:spacing w:after="20" w:before="20"/>
            </w:pPr>
            <w:r>
              <w:rPr>
                <w:rFonts w:ascii="Courier New" w:cs="Courier New" w:eastAsia="Courier New" w:hAnsi="Courier New"/>
                <w:color w:val="A8D8A8"/>
                <w:sz w:val="18"/>
                <w:szCs w:val="18"/>
              </w:rPr>
              <w:t xml:space="preserve">        messages=[{"role": "user", "content": prompt}]</w:t>
            </w:r>
          </w:p>
          <w:p>
            <w:pPr>
              <w:spacing w:after="20" w:before="20"/>
            </w:pPr>
            <w:r>
              <w:rPr>
                <w:rFonts w:ascii="Courier New" w:cs="Courier New" w:eastAsia="Courier New" w:hAnsi="Courier New"/>
                <w:color w:val="A8D8A8"/>
                <w:sz w:val="18"/>
                <w:szCs w:val="18"/>
              </w:rPr>
              <w:t xml:space="preserve">    )</w:t>
            </w:r>
          </w:p>
        </w:tc>
      </w:tr>
    </w:tbl>
    <w:p>
      <w:pPr>
        <w:spacing w:after="80" w:before="200"/>
      </w:pPr>
      <w:r>
        <w:rPr>
          <w:rFonts w:ascii="Arial" w:cs="Arial" w:eastAsia="Arial" w:hAnsi="Arial"/>
          <w:b/>
          <w:bCs/>
          <w:color w:val="1A56A0"/>
          <w:sz w:val="26"/>
          <w:szCs w:val="26"/>
        </w:rPr>
        <w:t xml:space="preserve">5.5 Redis Data Structure</w:t>
      </w:r>
    </w:p>
    <w:tbl>
      <w:tblPr>
        <w:tblW w:type="dxa" w:w="9360"/>
        <w:tblBorders>
          <w:top w:val="single" w:color="C0CDE0" w:sz="2"/>
          <w:left w:val="single" w:color="C0CDE0" w:sz="2"/>
          <w:bottom w:val="single" w:color="C0CDE0" w:sz="2"/>
          <w:right w:val="single" w:color="C0CDE0" w:sz="2"/>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 Key pattern</w:t>
            </w:r>
          </w:p>
          <w:p>
            <w:pPr>
              <w:spacing w:after="20" w:before="20"/>
            </w:pPr>
            <w:r>
              <w:rPr>
                <w:rFonts w:ascii="Courier New" w:cs="Courier New" w:eastAsia="Courier New" w:hAnsi="Courier New"/>
                <w:color w:val="A8D8A8"/>
                <w:sz w:val="18"/>
                <w:szCs w:val="18"/>
              </w:rPr>
              <w:t xml:space="preserve">agentlimit:{agent_id}:usd_spent        → float  (current month spend)</w:t>
            </w:r>
          </w:p>
          <w:p>
            <w:pPr>
              <w:spacing w:after="20" w:before="20"/>
            </w:pPr>
            <w:r>
              <w:rPr>
                <w:rFonts w:ascii="Courier New" w:cs="Courier New" w:eastAsia="Courier New" w:hAnsi="Courier New"/>
                <w:color w:val="A8D8A8"/>
                <w:sz w:val="18"/>
                <w:szCs w:val="18"/>
              </w:rPr>
              <w:t xml:space="preserve">agentlimit:{agent_id}:tokens_spent     → int    (current month tokens)</w:t>
            </w:r>
          </w:p>
          <w:p>
            <w:pPr>
              <w:spacing w:after="20" w:before="20"/>
            </w:pPr>
            <w:r>
              <w:rPr>
                <w:rFonts w:ascii="Courier New" w:cs="Courier New" w:eastAsia="Courier New" w:hAnsi="Courier New"/>
                <w:color w:val="A8D8A8"/>
                <w:sz w:val="18"/>
                <w:szCs w:val="18"/>
              </w:rPr>
              <w:t xml:space="preserve">agentlimit:{agent_id}:alerts_sent      → set    (thresholds already alerted)</w:t>
            </w:r>
          </w:p>
          <w:p>
            <w:pPr>
              <w:spacing w:after="20" w:before="20"/>
            </w:pPr>
            <w:r>
              <w:rPr>
                <w:rFonts w:ascii="Courier New" w:cs="Courier New" w:eastAsia="Courier New" w:hAnsi="Courier New"/>
                <w:color w:val="A8D8A8"/>
                <w:sz w:val="18"/>
                <w:szCs w:val="18"/>
              </w:rPr>
              <w:t xml:space="preserve">agentlimit:{agent_id}:last_reset       → timestamp</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TTL: auto-reset at end of calendar month</w:t>
            </w:r>
          </w:p>
        </w:tc>
      </w:tr>
    </w:tbl>
    <w:p>
      <w:pPr>
        <w:spacing w:after="80" w:before="200"/>
      </w:pPr>
      <w:r>
        <w:rPr>
          <w:rFonts w:ascii="Arial" w:cs="Arial" w:eastAsia="Arial" w:hAnsi="Arial"/>
          <w:b/>
          <w:bCs/>
          <w:color w:val="1A56A0"/>
          <w:sz w:val="26"/>
          <w:szCs w:val="26"/>
        </w:rPr>
        <w:t xml:space="preserve">5.6 Pricing Reference (Built-in)</w:t>
      </w:r>
    </w:p>
    <w:p>
      <w:pPr>
        <w:spacing w:after="40" w:before="40"/>
      </w:pPr>
      <w:r>
        <w:rPr>
          <w:rFonts w:ascii="Arial" w:cs="Arial" w:eastAsia="Arial" w:hAnsi="Arial"/>
          <w:color w:val="444444"/>
          <w:sz w:val="20"/>
          <w:szCs w:val="20"/>
        </w:rPr>
        <w:t xml:space="preserve">agentlimit ships with a built-in pricing table for common models. Developers can override with custom pricing.</w:t>
      </w:r>
    </w:p>
    <w:tbl>
      <w:tblPr>
        <w:tblW w:type="dxa" w:w="9360"/>
        <w:tblBorders>
          <w:top w:val="single" w:color="C0CDE0" w:sz="2"/>
          <w:left w:val="single" w:color="C0CDE0" w:sz="2"/>
          <w:bottom w:val="single" w:color="C0CDE0" w:sz="2"/>
          <w:right w:val="single" w:color="C0CDE0" w:sz="2"/>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PRICING = {</w:t>
            </w:r>
          </w:p>
          <w:p>
            <w:pPr>
              <w:spacing w:after="20" w:before="20"/>
            </w:pPr>
            <w:r>
              <w:rPr>
                <w:rFonts w:ascii="Courier New" w:cs="Courier New" w:eastAsia="Courier New" w:hAnsi="Courier New"/>
                <w:color w:val="A8D8A8"/>
                <w:sz w:val="18"/>
                <w:szCs w:val="18"/>
              </w:rPr>
              <w:t xml:space="preserve">    "openai": {</w:t>
            </w:r>
          </w:p>
          <w:p>
            <w:pPr>
              <w:spacing w:after="20" w:before="20"/>
            </w:pPr>
            <w:r>
              <w:rPr>
                <w:rFonts w:ascii="Courier New" w:cs="Courier New" w:eastAsia="Courier New" w:hAnsi="Courier New"/>
                <w:color w:val="A8D8A8"/>
                <w:sz w:val="18"/>
                <w:szCs w:val="18"/>
              </w:rPr>
              <w:t xml:space="preserve">        "gpt-4o":           {"input": 0.0000025, "output": 0.000010},</w:t>
            </w:r>
          </w:p>
          <w:p>
            <w:pPr>
              <w:spacing w:after="20" w:before="20"/>
            </w:pPr>
            <w:r>
              <w:rPr>
                <w:rFonts w:ascii="Courier New" w:cs="Courier New" w:eastAsia="Courier New" w:hAnsi="Courier New"/>
                <w:color w:val="A8D8A8"/>
                <w:sz w:val="18"/>
                <w:szCs w:val="18"/>
              </w:rPr>
              <w:t xml:space="preserve">        "gpt-4o-mini":      {"input": 0.00000015, "output": 0.0000006},</w:t>
            </w:r>
          </w:p>
          <w:p>
            <w:pPr>
              <w:spacing w:after="20" w:before="20"/>
            </w:pPr>
            <w:r>
              <w:rPr>
                <w:rFonts w:ascii="Courier New" w:cs="Courier New" w:eastAsia="Courier New" w:hAnsi="Courier New"/>
                <w:color w:val="A8D8A8"/>
                <w:sz w:val="18"/>
                <w:szCs w:val="18"/>
              </w:rPr>
              <w:t xml:space="preserve">        "gpt-3.5-turbo":    {"input": 0.0000005, "output": 0.0000015},</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"anthropic": {</w:t>
            </w:r>
          </w:p>
          <w:p>
            <w:pPr>
              <w:spacing w:after="20" w:before="20"/>
            </w:pPr>
            <w:r>
              <w:rPr>
                <w:rFonts w:ascii="Courier New" w:cs="Courier New" w:eastAsia="Courier New" w:hAnsi="Courier New"/>
                <w:color w:val="A8D8A8"/>
                <w:sz w:val="18"/>
                <w:szCs w:val="18"/>
              </w:rPr>
              <w:t xml:space="preserve">        "claude-sonnet-4":  {"input": 0.000003, "output": 0.000015},</w:t>
            </w:r>
          </w:p>
          <w:p>
            <w:pPr>
              <w:spacing w:after="20" w:before="20"/>
            </w:pPr>
            <w:r>
              <w:rPr>
                <w:rFonts w:ascii="Courier New" w:cs="Courier New" w:eastAsia="Courier New" w:hAnsi="Courier New"/>
                <w:color w:val="A8D8A8"/>
                <w:sz w:val="18"/>
                <w:szCs w:val="18"/>
              </w:rPr>
              <w:t xml:space="preserve">        "claude-haiku-4":   {"input": 0.00000025, "output": 0.00000125},</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w:t>
            </w:r>
          </w:p>
        </w:tc>
      </w:tr>
    </w:tbl>
    <w:p>
      <w:pPr>
        <w:spacing w:after="80" w:before="200"/>
      </w:pPr>
      <w:r>
        <w:rPr>
          <w:rFonts w:ascii="Arial" w:cs="Arial" w:eastAsia="Arial" w:hAnsi="Arial"/>
          <w:b/>
          <w:bCs/>
          <w:color w:val="1A56A0"/>
          <w:sz w:val="26"/>
          <w:szCs w:val="26"/>
        </w:rPr>
        <w:t xml:space="preserve">5.7 CLI</w:t>
      </w:r>
    </w:p>
    <w:tbl>
      <w:tblPr>
        <w:tblW w:type="dxa" w:w="9360"/>
        <w:tblBorders>
          <w:top w:val="single" w:color="C0CDE0" w:sz="2"/>
          <w:left w:val="single" w:color="C0CDE0" w:sz="2"/>
          <w:bottom w:val="single" w:color="C0CDE0" w:sz="2"/>
          <w:right w:val="single" w:color="C0CDE0" w:sz="2"/>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 Check current usage for an agent</w:t>
            </w:r>
          </w:p>
          <w:p>
            <w:pPr>
              <w:spacing w:after="20" w:before="20"/>
            </w:pPr>
            <w:r>
              <w:rPr>
                <w:rFonts w:ascii="Courier New" w:cs="Courier New" w:eastAsia="Courier New" w:hAnsi="Courier New"/>
                <w:color w:val="A8D8A8"/>
                <w:sz w:val="18"/>
                <w:szCs w:val="18"/>
              </w:rPr>
              <w:t xml:space="preserve">agentlimit status --agent my-agent --redis redis://localhost:6379</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Output:</w:t>
            </w:r>
          </w:p>
          <w:p>
            <w:pPr>
              <w:spacing w:after="20" w:before="20"/>
            </w:pPr>
            <w:r>
              <w:rPr>
                <w:rFonts w:ascii="Courier New" w:cs="Courier New" w:eastAsia="Courier New" w:hAnsi="Courier New"/>
                <w:color w:val="A8D8A8"/>
                <w:sz w:val="18"/>
                <w:szCs w:val="18"/>
              </w:rPr>
              <w:t xml:space="preserve"># Agent: my-agent</w:t>
            </w:r>
          </w:p>
          <w:p>
            <w:pPr>
              <w:spacing w:after="20" w:before="20"/>
            </w:pPr>
            <w:r>
              <w:rPr>
                <w:rFonts w:ascii="Courier New" w:cs="Courier New" w:eastAsia="Courier New" w:hAnsi="Courier New"/>
                <w:color w:val="A8D8A8"/>
                <w:sz w:val="18"/>
                <w:szCs w:val="18"/>
              </w:rPr>
              <w:t xml:space="preserve"># Month: April 2026</w:t>
            </w:r>
          </w:p>
          <w:p>
            <w:pPr>
              <w:spacing w:after="20" w:before="20"/>
            </w:pPr>
            <w:r>
              <w:rPr>
                <w:rFonts w:ascii="Courier New" w:cs="Courier New" w:eastAsia="Courier New" w:hAnsi="Courier New"/>
                <w:color w:val="A8D8A8"/>
                <w:sz w:val="18"/>
                <w:szCs w:val="18"/>
              </w:rPr>
              <w:t xml:space="preserve"># USD Spent:    $34.21 / $100.00 (34.2%)</w:t>
            </w:r>
          </w:p>
          <w:p>
            <w:pPr>
              <w:spacing w:after="20" w:before="20"/>
            </w:pPr>
            <w:r>
              <w:rPr>
                <w:rFonts w:ascii="Courier New" w:cs="Courier New" w:eastAsia="Courier New" w:hAnsi="Courier New"/>
                <w:color w:val="A8D8A8"/>
                <w:sz w:val="18"/>
                <w:szCs w:val="18"/>
              </w:rPr>
              <w:t xml:space="preserve"># Tokens Used:  182,400 / 500,000</w:t>
            </w:r>
          </w:p>
          <w:p>
            <w:pPr>
              <w:spacing w:after="20" w:before="20"/>
            </w:pPr>
            <w:r>
              <w:rPr>
                <w:rFonts w:ascii="Courier New" w:cs="Courier New" w:eastAsia="Courier New" w:hAnsi="Courier New"/>
                <w:color w:val="A8D8A8"/>
                <w:sz w:val="18"/>
                <w:szCs w:val="18"/>
              </w:rPr>
              <w:t xml:space="preserve"># Status:       OK</w:t>
            </w:r>
          </w:p>
        </w:tc>
      </w:tr>
    </w:tbl>
    <w:p>
      <w:pPr>
        <w:pBdr>
          <w:bottom w:val="single" w:color="1A56A0" w:sz="6" w:space="1"/>
        </w:pBdr>
        <w:spacing w:after="120" w:before="280"/>
      </w:pPr>
      <w:r>
        <w:rPr>
          <w:rFonts w:ascii="Arial" w:cs="Arial" w:eastAsia="Arial" w:hAnsi="Arial"/>
          <w:b/>
          <w:bCs/>
          <w:color w:val="1A1A1A"/>
          <w:sz w:val="36"/>
          <w:szCs w:val="36"/>
        </w:rPr>
        <w:t xml:space="preserve">6. Error Handling</w:t>
      </w:r>
    </w:p>
    <w:p>
      <w:pPr>
        <w:pStyle w:val="ListParagraph"/>
        <w:numPr>
          <w:ilvl w:val="0"/>
          <w:numId w:val="2"/>
        </w:numPr>
        <w:spacing w:after="40" w:before="40"/>
      </w:pPr>
      <w:r>
        <w:rPr>
          <w:rFonts w:ascii="Arial" w:cs="Arial" w:eastAsia="Arial" w:hAnsi="Arial"/>
          <w:b/>
          <w:bCs/>
          <w:color w:val="1A1A1A"/>
          <w:sz w:val="20"/>
          <w:szCs w:val="20"/>
        </w:rPr>
        <w:t xml:space="preserve">BudgetExceededError</w:t>
      </w:r>
      <w:r>
        <w:rPr>
          <w:rFonts w:ascii="Arial" w:cs="Arial" w:eastAsia="Arial" w:hAnsi="Arial"/>
          <w:color w:val="444444"/>
          <w:sz w:val="20"/>
          <w:szCs w:val="20"/>
        </w:rPr>
        <w:t xml:space="preserve"> — raised when agent tries to spend beyond limit. Developer catches and handles.</w:t>
      </w:r>
    </w:p>
    <w:p>
      <w:pPr>
        <w:pStyle w:val="ListParagraph"/>
        <w:numPr>
          <w:ilvl w:val="0"/>
          <w:numId w:val="2"/>
        </w:numPr>
        <w:spacing w:after="40" w:before="40"/>
      </w:pPr>
      <w:r>
        <w:rPr>
          <w:rFonts w:ascii="Arial" w:cs="Arial" w:eastAsia="Arial" w:hAnsi="Arial"/>
          <w:b/>
          <w:bCs/>
          <w:color w:val="1A1A1A"/>
          <w:sz w:val="20"/>
          <w:szCs w:val="20"/>
        </w:rPr>
        <w:t xml:space="preserve">RedisConnectionError</w:t>
      </w:r>
      <w:r>
        <w:rPr>
          <w:rFonts w:ascii="Arial" w:cs="Arial" w:eastAsia="Arial" w:hAnsi="Arial"/>
          <w:color w:val="444444"/>
          <w:sz w:val="20"/>
          <w:szCs w:val="20"/>
        </w:rPr>
        <w:t xml:space="preserve"> — raised if Redis is unreachable. Library should fail loudly, not silently skip metering.</w:t>
      </w:r>
    </w:p>
    <w:p>
      <w:pPr>
        <w:pStyle w:val="ListParagraph"/>
        <w:numPr>
          <w:ilvl w:val="0"/>
          <w:numId w:val="2"/>
        </w:numPr>
        <w:spacing w:after="40" w:before="40"/>
      </w:pPr>
      <w:r>
        <w:rPr>
          <w:rFonts w:ascii="Arial" w:cs="Arial" w:eastAsia="Arial" w:hAnsi="Arial"/>
          <w:b/>
          <w:bCs/>
          <w:color w:val="1A1A1A"/>
          <w:sz w:val="20"/>
          <w:szCs w:val="20"/>
        </w:rPr>
        <w:t xml:space="preserve">UnknownModelError</w:t>
      </w:r>
      <w:r>
        <w:rPr>
          <w:rFonts w:ascii="Arial" w:cs="Arial" w:eastAsia="Arial" w:hAnsi="Arial"/>
          <w:color w:val="444444"/>
          <w:sz w:val="20"/>
          <w:szCs w:val="20"/>
        </w:rPr>
        <w:t xml:space="preserve"> — raised if model is not in pricing table and no custom pricing provided.</w:t>
      </w:r>
    </w:p>
    <w:p>
      <w:pPr>
        <w:pStyle w:val="ListParagraph"/>
        <w:numPr>
          <w:ilvl w:val="0"/>
          <w:numId w:val="2"/>
        </w:numPr>
        <w:spacing w:after="40" w:before="40"/>
      </w:pPr>
      <w:r>
        <w:rPr>
          <w:rFonts w:ascii="Arial" w:cs="Arial" w:eastAsia="Arial" w:hAnsi="Arial"/>
          <w:b/>
          <w:bCs/>
          <w:color w:val="1A1A1A"/>
          <w:sz w:val="20"/>
          <w:szCs w:val="20"/>
        </w:rPr>
        <w:t xml:space="preserve">InvalidBudgetError</w:t>
      </w:r>
      <w:r>
        <w:rPr>
          <w:rFonts w:ascii="Arial" w:cs="Arial" w:eastAsia="Arial" w:hAnsi="Arial"/>
          <w:color w:val="444444"/>
          <w:sz w:val="20"/>
          <w:szCs w:val="20"/>
        </w:rPr>
        <w:t xml:space="preserve"> — raised at init if budget values are negative or zero.</w:t>
      </w:r>
    </w:p>
    <w:p>
      <w:pPr>
        <w:pBdr>
          <w:bottom w:val="single" w:color="1A56A0" w:sz="6" w:space="1"/>
        </w:pBdr>
        <w:spacing w:after="120" w:before="280"/>
      </w:pPr>
      <w:r>
        <w:rPr>
          <w:rFonts w:ascii="Arial" w:cs="Arial" w:eastAsia="Arial" w:hAnsi="Arial"/>
          <w:b/>
          <w:bCs/>
          <w:color w:val="1A1A1A"/>
          <w:sz w:val="36"/>
          <w:szCs w:val="36"/>
        </w:rPr>
        <w:t xml:space="preserve">7.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none"/>
              <w:left w:val="none"/>
              <w:bottom w:val="none"/>
              <w:right w:val="none"/>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3120"/>
            <w:tcBorders>
              <w:top w:val="none"/>
              <w:left w:val="none"/>
              <w:bottom w:val="none"/>
              <w:right w:val="none"/>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agentlimit</w:t>
            </w:r>
          </w:p>
        </w:tc>
        <w:tc>
          <w:tcPr>
            <w:tcW w:type="dxa" w:w="3120"/>
            <w:tcBorders>
              <w:top w:val="none"/>
              <w:left w:val="none"/>
              <w:bottom w:val="none"/>
              <w:right w:val="none"/>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Helicone / LangSmith</w:t>
            </w:r>
          </w:p>
        </w:tc>
      </w:tr>
      <w:tr>
        <w:tc>
          <w:tcPr>
            <w:tcW w:type="dxa" w:w="312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Hosting</w:t>
            </w:r>
          </w:p>
        </w:tc>
        <w:tc>
          <w:tcPr>
            <w:tcW w:type="dxa" w:w="312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Self-hosted (your Redis)</w:t>
            </w:r>
          </w:p>
        </w:tc>
        <w:tc>
          <w:tcPr>
            <w:tcW w:type="dxa" w:w="312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B91C1C"/>
                <w:sz w:val="19"/>
                <w:szCs w:val="19"/>
              </w:rPr>
              <w:t xml:space="preserve">SaaS (data sent to their servers)</w:t>
            </w:r>
          </w:p>
        </w:tc>
      </w:tr>
      <w:tr>
        <w:tc>
          <w:tcPr>
            <w:tcW w:type="dxa" w:w="312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Privacy</w:t>
            </w:r>
          </w:p>
        </w:tc>
        <w:tc>
          <w:tcPr>
            <w:tcW w:type="dxa" w:w="312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100% — no external calls</w:t>
            </w:r>
          </w:p>
        </w:tc>
        <w:tc>
          <w:tcPr>
            <w:tcW w:type="dxa" w:w="312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B91C1C"/>
                <w:sz w:val="19"/>
                <w:szCs w:val="19"/>
              </w:rPr>
              <w:t xml:space="preserve">Usage data sent to vendor</w:t>
            </w:r>
          </w:p>
        </w:tc>
      </w:tr>
      <w:tr>
        <w:tc>
          <w:tcPr>
            <w:tcW w:type="dxa" w:w="312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Setup</w:t>
            </w:r>
          </w:p>
        </w:tc>
        <w:tc>
          <w:tcPr>
            <w:tcW w:type="dxa" w:w="312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pip install, done</w:t>
            </w:r>
          </w:p>
        </w:tc>
        <w:tc>
          <w:tcPr>
            <w:tcW w:type="dxa" w:w="312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B45309"/>
                <w:sz w:val="19"/>
                <w:szCs w:val="19"/>
              </w:rPr>
              <w:t xml:space="preserve">Signup, API key, SDK config</w:t>
            </w:r>
          </w:p>
        </w:tc>
      </w:tr>
      <w:tr>
        <w:tc>
          <w:tcPr>
            <w:tcW w:type="dxa" w:w="312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Budget enforcement</w:t>
            </w:r>
          </w:p>
        </w:tc>
        <w:tc>
          <w:tcPr>
            <w:tcW w:type="dxa" w:w="312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b/>
                <w:bCs/>
                <w:color w:val="1A7A4A"/>
                <w:sz w:val="19"/>
                <w:szCs w:val="19"/>
              </w:rPr>
              <w:t xml:space="preserve">Real-time, pre-call</w:t>
            </w:r>
          </w:p>
        </w:tc>
        <w:tc>
          <w:tcPr>
            <w:tcW w:type="dxa" w:w="312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B45309"/>
                <w:sz w:val="19"/>
                <w:szCs w:val="19"/>
              </w:rPr>
              <w:t xml:space="preserve">Reporting only (post-hoc)</w:t>
            </w:r>
          </w:p>
        </w:tc>
      </w:tr>
    </w:tbl>
    <w:p>
      <w:pPr>
        <w:pBdr>
          <w:bottom w:val="single" w:color="1A56A0" w:sz="6" w:space="1"/>
        </w:pBdr>
        <w:spacing w:after="120" w:before="280"/>
      </w:pPr>
      <w:r>
        <w:rPr>
          <w:rFonts w:ascii="Arial" w:cs="Arial" w:eastAsia="Arial" w:hAnsi="Arial"/>
          <w:b/>
          <w:bCs/>
          <w:color w:val="1A1A1A"/>
          <w:sz w:val="36"/>
          <w:szCs w:val="36"/>
        </w:rPr>
        <w:t xml:space="preserve">8.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none"/>
              <w:left w:val="none"/>
              <w:bottom w:val="none"/>
              <w:right w:val="none"/>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3000"/>
            <w:tcBorders>
              <w:top w:val="none"/>
              <w:left w:val="none"/>
              <w:bottom w:val="none"/>
              <w:right w:val="none"/>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4360"/>
            <w:tcBorders>
              <w:top w:val="none"/>
              <w:left w:val="none"/>
              <w:bottom w:val="none"/>
              <w:right w:val="none"/>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2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Week 1–2</w:t>
            </w:r>
          </w:p>
        </w:tc>
        <w:tc>
          <w:tcPr>
            <w:tcW w:type="dxa" w:w="3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444444"/>
                <w:sz w:val="19"/>
                <w:szCs w:val="19"/>
              </w:rPr>
              <w:t xml:space="preserve">Core implementation</w:t>
            </w:r>
          </w:p>
        </w:tc>
        <w:tc>
          <w:tcPr>
            <w:tcW w:type="dxa" w:w="436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444444"/>
                <w:sz w:val="19"/>
                <w:szCs w:val="19"/>
              </w:rPr>
              <w:t xml:space="preserve">UsageMeter class, Redis integration, OpenAI + Anthropic pricing</w:t>
            </w:r>
          </w:p>
        </w:tc>
      </w:tr>
      <w:tr>
        <w:tc>
          <w:tcPr>
            <w:tcW w:type="dxa" w:w="2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Week 3</w:t>
            </w:r>
          </w:p>
        </w:tc>
        <w:tc>
          <w:tcPr>
            <w:tcW w:type="dxa" w:w="3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444444"/>
                <w:sz w:val="19"/>
                <w:szCs w:val="19"/>
              </w:rPr>
              <w:t xml:space="preserve">Alert system + CLI</w:t>
            </w:r>
          </w:p>
        </w:tc>
        <w:tc>
          <w:tcPr>
            <w:tcW w:type="dxa" w:w="436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444444"/>
                <w:sz w:val="19"/>
                <w:szCs w:val="19"/>
              </w:rPr>
              <w:t xml:space="preserve">Threshold alerts, callback system, CLI status command</w:t>
            </w:r>
          </w:p>
        </w:tc>
      </w:tr>
      <w:tr>
        <w:tc>
          <w:tcPr>
            <w:tcW w:type="dxa" w:w="2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1A1A1A"/>
                <w:sz w:val="19"/>
                <w:szCs w:val="19"/>
              </w:rPr>
              <w:t xml:space="preserve">Week 4</w:t>
            </w:r>
          </w:p>
        </w:tc>
        <w:tc>
          <w:tcPr>
            <w:tcW w:type="dxa" w:w="300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444444"/>
                <w:sz w:val="19"/>
                <w:szCs w:val="19"/>
              </w:rPr>
              <w:t xml:space="preserve">Tests + docs + publish</w:t>
            </w:r>
          </w:p>
        </w:tc>
        <w:tc>
          <w:tcPr>
            <w:tcW w:type="dxa" w:w="4360"/>
            <w:tcBorders>
              <w:top w:val="single" w:color="D0D7E3" w:sz="1"/>
              <w:left w:val="none"/>
              <w:bottom w:val="single" w:color="D0D7E3" w:sz="1"/>
              <w:right w:val="none"/>
            </w:tcBorders>
            <w:tcMar>
              <w:top w:type="dxa" w:w="80"/>
              <w:left w:type="dxa" w:w="120"/>
              <w:bottom w:type="dxa" w:w="80"/>
              <w:right w:type="dxa" w:w="120"/>
            </w:tcMar>
          </w:tcPr>
          <w:p>
            <w:r>
              <w:rPr>
                <w:rFonts w:ascii="Arial" w:cs="Arial" w:eastAsia="Arial" w:hAnsi="Arial"/>
                <w:color w:val="444444"/>
                <w:sz w:val="19"/>
                <w:szCs w:val="19"/>
              </w:rPr>
              <w:t xml:space="preserve">pytest suite, README, PyPI publish, GitHub release</w:t>
            </w:r>
          </w:p>
        </w:tc>
      </w:tr>
    </w:tbl>
    <w:p>
      <w:pPr>
        <w:pBdr>
          <w:bottom w:val="single" w:color="1A56A0" w:sz="6" w:space="1"/>
        </w:pBdr>
        <w:spacing w:after="120" w:before="280"/>
      </w:pPr>
      <w:r>
        <w:rPr>
          <w:rFonts w:ascii="Arial" w:cs="Arial" w:eastAsia="Arial" w:hAnsi="Arial"/>
          <w:b/>
          <w:bCs/>
          <w:color w:val="1A1A1A"/>
          <w:sz w:val="36"/>
          <w:szCs w:val="36"/>
        </w:rPr>
        <w:t xml:space="preserve">9. Success Metrics — V1</w:t>
      </w:r>
    </w:p>
    <w:p>
      <w:pPr>
        <w:pStyle w:val="ListParagraph"/>
        <w:numPr>
          <w:ilvl w:val="0"/>
          <w:numId w:val="2"/>
        </w:numPr>
        <w:spacing w:after="40" w:before="40"/>
      </w:pPr>
      <w:r>
        <w:rPr>
          <w:rFonts w:ascii="Arial" w:cs="Arial" w:eastAsia="Arial" w:hAnsi="Arial"/>
          <w:color w:val="444444"/>
          <w:sz w:val="20"/>
          <w:szCs w:val="20"/>
        </w:rPr>
        <w:t xml:space="preserve">Published to PyPI dengan nama `agentlimit`</w:t>
      </w:r>
    </w:p>
    <w:p>
      <w:pPr>
        <w:pStyle w:val="ListParagraph"/>
        <w:numPr>
          <w:ilvl w:val="0"/>
          <w:numId w:val="2"/>
        </w:numPr>
        <w:spacing w:after="40" w:before="40"/>
      </w:pPr>
      <w:r>
        <w:rPr>
          <w:rFonts w:ascii="Arial" w:cs="Arial" w:eastAsia="Arial" w:hAnsi="Arial"/>
          <w:color w:val="444444"/>
          <w:sz w:val="20"/>
          <w:szCs w:val="20"/>
        </w:rPr>
        <w:t xml:space="preserve">README solid dengan quickstart yang bisa jalan dalam 5 menit</w:t>
      </w:r>
    </w:p>
    <w:p>
      <w:pPr>
        <w:pStyle w:val="ListParagraph"/>
        <w:numPr>
          <w:ilvl w:val="0"/>
          <w:numId w:val="2"/>
        </w:numPr>
        <w:spacing w:after="40" w:before="40"/>
      </w:pPr>
      <w:r>
        <w:rPr>
          <w:rFonts w:ascii="Arial" w:cs="Arial" w:eastAsia="Arial" w:hAnsi="Arial"/>
          <w:color w:val="444444"/>
          <w:sz w:val="20"/>
          <w:szCs w:val="20"/>
        </w:rPr>
        <w:t xml:space="preserve">Minimal 10 GitHub stars dalam bulan pertama</w:t>
      </w:r>
    </w:p>
    <w:p>
      <w:pPr>
        <w:pStyle w:val="ListParagraph"/>
        <w:numPr>
          <w:ilvl w:val="0"/>
          <w:numId w:val="2"/>
        </w:numPr>
        <w:spacing w:after="40" w:before="40"/>
      </w:pPr>
      <w:r>
        <w:rPr>
          <w:rFonts w:ascii="Arial" w:cs="Arial" w:eastAsia="Arial" w:hAnsi="Arial"/>
          <w:color w:val="444444"/>
          <w:sz w:val="20"/>
          <w:szCs w:val="20"/>
        </w:rPr>
        <w:t xml:space="preserve">Zero critical bugs dilaporkan dalam 2 minggu pertama setelah publish</w:t>
      </w:r>
    </w:p>
    <w:p>
      <w:pPr>
        <w:pStyle w:val="ListParagraph"/>
        <w:numPr>
          <w:ilvl w:val="0"/>
          <w:numId w:val="2"/>
        </w:numPr>
        <w:spacing w:after="40" w:before="40"/>
      </w:pPr>
      <w:r>
        <w:rPr>
          <w:rFonts w:ascii="Arial" w:cs="Arial" w:eastAsia="Arial" w:hAnsi="Arial"/>
          <w:color w:val="444444"/>
          <w:sz w:val="20"/>
          <w:szCs w:val="20"/>
        </w:rPr>
        <w:t xml:space="preserve">Test coverage minimal 80%</w:t>
      </w:r>
    </w:p>
    <w:p>
      <w:pPr>
        <w:pBdr>
          <w:bottom w:val="single" w:color="1A56A0" w:sz="6" w:space="1"/>
        </w:pBdr>
        <w:spacing w:after="120" w:before="280"/>
      </w:pPr>
      <w:r>
        <w:rPr>
          <w:rFonts w:ascii="Arial" w:cs="Arial" w:eastAsia="Arial" w:hAnsi="Arial"/>
          <w:b/>
          <w:bCs/>
          <w:color w:val="1A1A1A"/>
          <w:sz w:val="36"/>
          <w:szCs w:val="36"/>
        </w:rPr>
        <w:t xml:space="preserve">10. Open Questions</w:t>
      </w:r>
    </w:p>
    <w:p>
      <w:pPr>
        <w:pStyle w:val="ListParagraph"/>
        <w:numPr>
          <w:ilvl w:val="0"/>
          <w:numId w:val="2"/>
        </w:numPr>
        <w:spacing w:after="40" w:before="40"/>
      </w:pPr>
      <w:r>
        <w:rPr>
          <w:rFonts w:ascii="Arial" w:cs="Arial" w:eastAsia="Arial" w:hAnsi="Arial"/>
          <w:color w:val="444444"/>
          <w:sz w:val="20"/>
          <w:szCs w:val="20"/>
        </w:rPr>
        <w:t xml:space="preserve">Apakah monthly reset harus calendar month atau rolling 30 days?</w:t>
      </w:r>
    </w:p>
    <w:p>
      <w:pPr>
        <w:pStyle w:val="ListParagraph"/>
        <w:numPr>
          <w:ilvl w:val="0"/>
          <w:numId w:val="2"/>
        </w:numPr>
        <w:spacing w:after="40" w:before="40"/>
      </w:pPr>
      <w:r>
        <w:rPr>
          <w:rFonts w:ascii="Arial" w:cs="Arial" w:eastAsia="Arial" w:hAnsi="Arial"/>
          <w:color w:val="444444"/>
          <w:sz w:val="20"/>
          <w:szCs w:val="20"/>
        </w:rPr>
        <w:t xml:space="preserve">Apakah perlu support concurrent agents yang share satu budget pool di V1?</w:t>
      </w:r>
    </w:p>
    <w:p>
      <w:pPr>
        <w:pStyle w:val="ListParagraph"/>
        <w:numPr>
          <w:ilvl w:val="0"/>
          <w:numId w:val="2"/>
        </w:numPr>
        <w:spacing w:after="40" w:before="40"/>
      </w:pPr>
      <w:r>
        <w:rPr>
          <w:rFonts w:ascii="Arial" w:cs="Arial" w:eastAsia="Arial" w:hAnsi="Arial"/>
          <w:color w:val="444444"/>
          <w:sz w:val="20"/>
          <w:szCs w:val="20"/>
        </w:rPr>
        <w:t xml:space="preserve">Nama package di PyPI — `agentlimit` atau `agent-limit`?</w:t>
      </w:r>
    </w:p>
    <w:p>
      <w:pPr>
        <w:spacing w:after="0" w:before="160"/>
      </w:pPr>
      <w:r>
        <w:t xml:space="preserve"/>
      </w:r>
    </w:p>
    <w:p>
      <w:pPr>
        <w:pBdr>
          <w:bottom w:val="single" w:color="D0D7E3" w:sz="4" w:space="1"/>
        </w:pBdr>
        <w:spacing w:after="80" w:before="80"/>
      </w:pPr>
      <w:r>
        <w:t xml:space="preserve"/>
      </w:r>
    </w:p>
    <w:p>
      <w:pPr>
        <w:spacing w:before="80"/>
        <w:jc w:val="center"/>
      </w:pPr>
      <w:r>
        <w:rPr>
          <w:rFonts w:ascii="Arial" w:cs="Arial" w:eastAsia="Arial" w:hAnsi="Arial"/>
          <w:i/>
          <w:iCs/>
          <w:color w:val="AAAAAA"/>
          <w:sz w:val="16"/>
          <w:szCs w:val="16"/>
        </w:rPr>
        <w:t xml:space="preserve">agentlimit PRD v1.0 · Muhammad Raja Zahran · April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2026-04-06T19:51:32.879Z</dcterms:created>
  <dcterms:modified xsi:type="dcterms:W3CDTF">2026-04-06T19:51:32.880Z</dcterms:modified>
</cp:coreProperties>
</file>

<file path=docProps/custom.xml><?xml version="1.0" encoding="utf-8"?>
<Properties xmlns="http://schemas.openxmlformats.org/officeDocument/2006/custom-properties" xmlns:vt="http://schemas.openxmlformats.org/officeDocument/2006/docPropsVTypes"/>
</file>