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95959"/>
          <w:spacing w:val="15"/>
          <w:sz w:val="18"/>
          <w:szCs w:val="18"/>
        </w:rPr>
        <w:t xml:space="preserve">BREAKOUT ROOM ACTIVITY — SIMPLE VERSION (PROJECT MANAGERS)</w:t>
      </w:r>
    </w:p>
    <w:p>
      <w:pPr>
        <w:spacing w:after="100"/>
      </w:pPr>
      <w:r>
        <w:rPr>
          <w:b/>
          <w:bCs/>
          <w:color w:val="000000"/>
          <w:sz w:val="28"/>
          <w:szCs w:val="28"/>
        </w:rPr>
        <w:t xml:space="preserve">Case Study: Pre-Launch Scoring for a New Agent Capability</w:t>
      </w:r>
    </w:p>
    <w:p>
      <w:pPr>
        <w:spacing w:after="300"/>
      </w:pPr>
      <w:r>
        <w:rPr>
          <w:i/>
          <w:iCs/>
          <w:color w:val="404040"/>
          <w:sz w:val="20"/>
          <w:szCs w:val="20"/>
        </w:rPr>
        <w:t xml:space="preserve">Phase 3: Evaluation Systems — one business problem, four BMAD-identified sub-problems, no code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BREAKOUT ROOM LOGISTICS</w:t>
            </w:r>
          </w:p>
          <w:p>
            <w:pPr>
              <w:spacing w:after="40"/>
            </w:pPr>
            <w:r>
              <w:rPr>
                <w:color w:val="000000"/>
                <w:sz w:val="20"/>
                <w:szCs w:val="20"/>
              </w:rPr>
              <w:t xml:space="preserve">Group size: 3–5 participants  |  Duration: 60 minutes  |  Tools: ChatGPT or Copilot Chat (chat only, no code editor needed)</w:t>
            </w:r>
          </w:p>
          <w:p>
            <w:r>
              <w:rPr>
                <w:color w:val="000000"/>
                <w:sz w:val="20"/>
                <w:szCs w:val="20"/>
              </w:rPr>
              <w:t xml:space="preserve">Deliverable: one shared sub-problem breakdown sheet, presented back to the full group in 4 minutes.</w:t>
            </w:r>
          </w:p>
        </w:tc>
      </w:tr>
    </w:tbl>
    <w:p>
      <w:r>
        <w:br w:type="page"/>
      </w:r>
    </w:p>
    <w:p>
      <w:pPr>
        <w:pStyle w:val="Heading1"/>
        <w:spacing w:after="150" w:before="300"/>
      </w:pPr>
      <w:r>
        <w:rPr>
          <w:b/>
          <w:bCs/>
          <w:color w:val="000000"/>
        </w:rPr>
        <w:t xml:space="preserve">The Business Problem</w:t>
      </w:r>
    </w:p>
    <w:p>
      <w:pPr>
        <w:spacing w:after="140" w:line="300"/>
      </w:pPr>
      <w:r>
        <w:rPr>
          <w:color w:val="000000"/>
          <w:sz w:val="22"/>
          <w:szCs w:val="22"/>
        </w:rPr>
        <w:t xml:space="preserve">Product wants to launch a new Plan Recommendation Agent — reasoning over a customer's usage data and the plan catalog to suggest a better plan. Given an earlier near-miss with an ungrounded billing answer, leadership now requires a formal pre-launch scoring framework proving the new agent's recommendations are correct and safe before it ever reaches a real customer. Your group's job: use BMAD to design what that framework should actually contain.</w:t>
      </w:r>
    </w:p>
    <w:p>
      <w:pPr>
        <w:spacing w:after="80" w:before="200"/>
      </w:pPr>
      <w:r>
        <w:rPr>
          <w:b/>
          <w:bCs/>
          <w:color w:val="595959"/>
          <w:spacing w:val="20"/>
          <w:sz w:val="18"/>
          <w:szCs w:val="18"/>
        </w:rPr>
        <w:t xml:space="preserve">WHAT YOU KNOW</w:t>
      </w:r>
    </w:p>
    <w:p>
      <w:pPr>
        <w:pStyle w:val="ListParagraph"/>
        <w:numPr>
          <w:ilvl w:val="0"/>
          <w:numId w:val="2"/>
        </w:numPr>
        <w:spacing w:after="80"/>
      </w:pPr>
      <w:r>
        <w:rPr>
          <w:color w:val="000000"/>
          <w:sz w:val="22"/>
          <w:szCs w:val="22"/>
        </w:rPr>
        <w:t xml:space="preserve">The agent will be tested against three customer segments: consumer, enterprise, and prepaid — usage patterns differ significantly across them.</w:t>
      </w:r>
    </w:p>
    <w:p>
      <w:pPr>
        <w:pStyle w:val="ListParagraph"/>
        <w:numPr>
          <w:ilvl w:val="0"/>
          <w:numId w:val="2"/>
        </w:numPr>
        <w:spacing w:after="80"/>
      </w:pPr>
      <w:r>
        <w:rPr>
          <w:color w:val="000000"/>
          <w:sz w:val="22"/>
          <w:szCs w:val="22"/>
        </w:rPr>
        <w:t xml:space="preserve">The plan catalog changes periodically (pricing updates, promotional plans, grandfather plans for existing customers).</w:t>
      </w:r>
    </w:p>
    <w:p>
      <w:pPr>
        <w:pStyle w:val="ListParagraph"/>
        <w:numPr>
          <w:ilvl w:val="0"/>
          <w:numId w:val="2"/>
        </w:numPr>
        <w:spacing w:after="80"/>
      </w:pPr>
      <w:r>
        <w:rPr>
          <w:color w:val="000000"/>
          <w:sz w:val="22"/>
          <w:szCs w:val="22"/>
        </w:rPr>
        <w:t xml:space="preserve">Leadership wants a clear go/no-go decision before launch, not just a general "it looks good" impression.</w:t>
      </w:r>
    </w:p>
    <w:p>
      <w:pPr>
        <w:pStyle w:val="ListParagraph"/>
        <w:numPr>
          <w:ilvl w:val="0"/>
          <w:numId w:val="2"/>
        </w:numPr>
        <w:spacing w:after="80"/>
      </w:pPr>
      <w:r>
        <w:rPr>
          <w:color w:val="000000"/>
          <w:sz w:val="22"/>
          <w:szCs w:val="22"/>
        </w:rPr>
        <w:t xml:space="preserve">The team has one week before the planned launch date.</w:t>
      </w:r>
    </w:p>
    <w:p>
      <w:r>
        <w:br w:type="page"/>
      </w:r>
    </w:p>
    <w:p>
      <w:pPr>
        <w:pStyle w:val="Heading1"/>
        <w:spacing w:after="150" w:before="300"/>
      </w:pPr>
      <w:r>
        <w:rPr>
          <w:b/>
          <w:bCs/>
          <w:color w:val="000000"/>
        </w:rPr>
        <w:t xml:space="preserve">How This Works — One Problem, Four Sub-Problems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THE FOUR SUB-PROBLEMS YOU'RE LOOKING FOR</w:t>
            </w:r>
          </w:p>
          <w:p>
            <w:pPr>
              <w:spacing w:after="30"/>
            </w:pPr>
            <w:r>
              <w:rPr>
                <w:color w:val="000000"/>
                <w:sz w:val="20"/>
                <w:szCs w:val="20"/>
              </w:rPr>
              <w:t xml:space="preserve">1. A fixed-sequence AI Workflow that automatically scores recommendations against test profiles before launch.</w:t>
            </w:r>
          </w:p>
          <w:p>
            <w:pPr>
              <w:spacing w:after="30"/>
            </w:pPr>
            <w:r>
              <w:rPr>
                <w:color w:val="000000"/>
                <w:sz w:val="20"/>
                <w:szCs w:val="20"/>
              </w:rPr>
              <w:t xml:space="preserve">2. A RAG-based knowledge base of the plan catalog and pricing policy so scoring checks against what's actually current, not outdated.</w:t>
            </w:r>
          </w:p>
          <w:p>
            <w:pPr>
              <w:spacing w:after="30"/>
            </w:pPr>
            <w:r>
              <w:rPr>
                <w:color w:val="000000"/>
                <w:sz w:val="20"/>
                <w:szCs w:val="20"/>
              </w:rPr>
              <w:t xml:space="preserve">3. A Multi-Agent system running this scoring separately across the three customer segments.</w:t>
            </w:r>
          </w:p>
          <w:p>
            <w:r>
              <w:rPr>
                <w:color w:val="000000"/>
                <w:sz w:val="20"/>
                <w:szCs w:val="20"/>
              </w:rPr>
              <w:t xml:space="preserve">4. A Human-in-the-Loop go/no-go gate before the agent ever reaches production, regardless of the automated score.</w:t>
            </w:r>
          </w:p>
        </w:tc>
      </w:tr>
    </w:tbl>
    <w:p>
      <w:r>
        <w:br w:type="page"/>
      </w:r>
    </w:p>
    <w:p>
      <w:pPr>
        <w:pStyle w:val="Heading1"/>
        <w:spacing w:after="150" w:before="300"/>
      </w:pPr>
      <w:r>
        <w:rPr>
          <w:b/>
          <w:bCs/>
          <w:color w:val="000000"/>
        </w:rPr>
        <w:t xml:space="preserve">Step-by-Step Activity (60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500"/>
      </w:tblGrid>
      <w:tr>
        <w:trPr>
          <w:tblHeader/>
        </w:trPr>
        <w:tc>
          <w:tcPr>
            <w:tcW w:type="pct" w:w="10%"/>
            <w:shd w:fill="404040" w:color="auto" w:val="clear"/>
            <w:tcMar>
              <w:top w:type="dxa" w:w="100"/>
              <w:left w:type="dxa" w:w="120"/>
              <w:bottom w:type="dxa" w:w="100"/>
              <w:right w:type="dxa" w:w="120"/>
            </w:tcMar>
          </w:tcPr>
          <w:p>
            <w:r>
              <w:rPr>
                <w:b/>
                <w:bCs/>
                <w:color w:val="FFFFFF"/>
                <w:sz w:val="18"/>
                <w:szCs w:val="18"/>
              </w:rPr>
              <w:t xml:space="preserve">STEP</w:t>
            </w:r>
          </w:p>
        </w:tc>
        <w:tc>
          <w:tcPr>
            <w:tcW w:type="pct" w:w="90%"/>
            <w:shd w:fill="404040" w:color="auto" w:val="clear"/>
            <w:tcMar>
              <w:top w:type="dxa" w:w="100"/>
              <w:left w:type="dxa" w:w="120"/>
              <w:bottom w:type="dxa" w:w="100"/>
              <w:right w:type="dxa" w:w="120"/>
            </w:tcMar>
          </w:tcPr>
          <w:p>
            <w:r>
              <w:rPr>
                <w:b/>
                <w:bCs/>
                <w:color w:val="FFFFFF"/>
                <w:sz w:val="18"/>
                <w:szCs w:val="18"/>
              </w:rPr>
              <w:t xml:space="preserve">INSTRUCTION</w:t>
            </w:r>
          </w:p>
        </w:tc>
      </w:tr>
      <w:tr>
        <w:tc>
          <w:tcPr>
            <w:shd w:fill="FFFFFF" w:color="auto" w:val="clear"/>
            <w:tcMar>
              <w:top w:type="dxa" w:w="100"/>
              <w:left w:type="dxa" w:w="120"/>
              <w:bottom w:type="dxa" w:w="100"/>
              <w:right w:type="dxa" w:w="120"/>
            </w:tcMar>
          </w:tcPr>
          <w:p>
            <w:r>
              <w:rPr>
                <w:b/>
                <w:bCs/>
                <w:color w:val="000000"/>
                <w:sz w:val="20"/>
                <w:szCs w:val="20"/>
              </w:rPr>
              <w:t xml:space="preserve">1</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Prompt 1 to do the BMAD breakdown before reading ahead.</w:t>
            </w:r>
          </w:p>
        </w:tc>
      </w:tr>
      <w:tr>
        <w:tc>
          <w:tcPr>
            <w:shd w:fill="F2F2F2" w:color="auto" w:val="clear"/>
            <w:tcMar>
              <w:top w:type="dxa" w:w="100"/>
              <w:left w:type="dxa" w:w="120"/>
              <w:bottom w:type="dxa" w:w="100"/>
              <w:right w:type="dxa" w:w="120"/>
            </w:tcMar>
          </w:tcPr>
          <w:p>
            <w:r>
              <w:rPr>
                <w:b/>
                <w:bCs/>
                <w:color w:val="000000"/>
                <w:sz w:val="20"/>
                <w:szCs w:val="20"/>
              </w:rPr>
              <w:t xml:space="preserve">2</w:t>
            </w:r>
          </w:p>
        </w:tc>
        <w:tc>
          <w:tcPr>
            <w:shd w:fill="F2F2F2" w:color="auto" w:val="clear"/>
            <w:tcMar>
              <w:top w:type="dxa" w:w="100"/>
              <w:left w:type="dxa" w:w="120"/>
              <w:bottom w:type="dxa" w:w="100"/>
              <w:right w:type="dxa" w:w="120"/>
            </w:tcMar>
          </w:tcPr>
          <w:p>
            <w:pPr>
              <w:spacing w:after="0"/>
            </w:pPr>
            <w:r>
              <w:rPr>
                <w:color w:val="000000"/>
                <w:sz w:val="20"/>
                <w:szCs w:val="20"/>
              </w:rPr>
              <w:t xml:space="preserve">(10 min) Run Prompt 2 — the AI Workflow sub-problem: what should the pre-launch scoring sequence check?</w:t>
            </w:r>
          </w:p>
        </w:tc>
      </w:tr>
      <w:tr>
        <w:tc>
          <w:tcPr>
            <w:shd w:fill="FFFFFF" w:color="auto" w:val="clear"/>
            <w:tcMar>
              <w:top w:type="dxa" w:w="100"/>
              <w:left w:type="dxa" w:w="120"/>
              <w:bottom w:type="dxa" w:w="100"/>
              <w:right w:type="dxa" w:w="120"/>
            </w:tcMar>
          </w:tcPr>
          <w:p>
            <w:r>
              <w:rPr>
                <w:b/>
                <w:bCs/>
                <w:color w:val="000000"/>
                <w:sz w:val="20"/>
                <w:szCs w:val="20"/>
              </w:rPr>
              <w:t xml:space="preserve">3</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Prompt 3 — the RAG sub-problem: what catalog/pricing content needs to be current, and what's the risk of outdated data?</w:t>
            </w:r>
          </w:p>
        </w:tc>
      </w:tr>
      <w:tr>
        <w:tc>
          <w:tcPr>
            <w:shd w:fill="F2F2F2" w:color="auto" w:val="clear"/>
            <w:tcMar>
              <w:top w:type="dxa" w:w="100"/>
              <w:left w:type="dxa" w:w="120"/>
              <w:bottom w:type="dxa" w:w="100"/>
              <w:right w:type="dxa" w:w="120"/>
            </w:tcMar>
          </w:tcPr>
          <w:p>
            <w:r>
              <w:rPr>
                <w:b/>
                <w:bCs/>
                <w:color w:val="000000"/>
                <w:sz w:val="20"/>
                <w:szCs w:val="20"/>
              </w:rPr>
              <w:t xml:space="preserve">4</w:t>
            </w:r>
          </w:p>
        </w:tc>
        <w:tc>
          <w:tcPr>
            <w:shd w:fill="F2F2F2" w:color="auto" w:val="clear"/>
            <w:tcMar>
              <w:top w:type="dxa" w:w="100"/>
              <w:left w:type="dxa" w:w="120"/>
              <w:bottom w:type="dxa" w:w="100"/>
              <w:right w:type="dxa" w:w="120"/>
            </w:tcMar>
          </w:tcPr>
          <w:p>
            <w:pPr>
              <w:spacing w:after="0"/>
            </w:pPr>
            <w:r>
              <w:rPr>
                <w:color w:val="000000"/>
                <w:sz w:val="20"/>
                <w:szCs w:val="20"/>
              </w:rPr>
              <w:t xml:space="preserve">(10 min) Run Prompt 4 — the Multi-Agent sub-problem: why score each customer segment separately rather than all at once?</w:t>
            </w:r>
          </w:p>
        </w:tc>
      </w:tr>
      <w:tr>
        <w:tc>
          <w:tcPr>
            <w:shd w:fill="FFFFFF" w:color="auto" w:val="clear"/>
            <w:tcMar>
              <w:top w:type="dxa" w:w="100"/>
              <w:left w:type="dxa" w:w="120"/>
              <w:bottom w:type="dxa" w:w="100"/>
              <w:right w:type="dxa" w:w="120"/>
            </w:tcMar>
          </w:tcPr>
          <w:p>
            <w:r>
              <w:rPr>
                <w:b/>
                <w:bCs/>
                <w:color w:val="000000"/>
                <w:sz w:val="20"/>
                <w:szCs w:val="20"/>
              </w:rPr>
              <w:t xml:space="preserve">5</w:t>
            </w:r>
          </w:p>
        </w:tc>
        <w:tc>
          <w:tcPr>
            <w:shd w:fill="FFFFFF" w:color="auto" w:val="clear"/>
            <w:tcMar>
              <w:top w:type="dxa" w:w="100"/>
              <w:left w:type="dxa" w:w="120"/>
              <w:bottom w:type="dxa" w:w="100"/>
              <w:right w:type="dxa" w:w="120"/>
            </w:tcMar>
          </w:tcPr>
          <w:p>
            <w:pPr>
              <w:spacing w:after="0"/>
            </w:pPr>
            <w:r>
              <w:rPr>
                <w:color w:val="000000"/>
                <w:sz w:val="20"/>
                <w:szCs w:val="20"/>
              </w:rPr>
              <w:t xml:space="preserve">(10 min) Run Prompt 5 — the HITL sub-problem: what should the human sign-off actually weigh, beyond just the automated pass/fail?</w:t>
            </w:r>
          </w:p>
        </w:tc>
      </w:tr>
      <w:tr>
        <w:tc>
          <w:tcPr>
            <w:shd w:fill="F2F2F2" w:color="auto" w:val="clear"/>
            <w:tcMar>
              <w:top w:type="dxa" w:w="100"/>
              <w:left w:type="dxa" w:w="120"/>
              <w:bottom w:type="dxa" w:w="100"/>
              <w:right w:type="dxa" w:w="120"/>
            </w:tcMar>
          </w:tcPr>
          <w:p>
            <w:r>
              <w:rPr>
                <w:b/>
                <w:bCs/>
                <w:color w:val="000000"/>
                <w:sz w:val="20"/>
                <w:szCs w:val="20"/>
              </w:rPr>
              <w:t xml:space="preserve">6</w:t>
            </w:r>
          </w:p>
        </w:tc>
        <w:tc>
          <w:tcPr>
            <w:shd w:fill="F2F2F2" w:color="auto" w:val="clear"/>
            <w:tcMar>
              <w:top w:type="dxa" w:w="100"/>
              <w:left w:type="dxa" w:w="120"/>
              <w:bottom w:type="dxa" w:w="100"/>
              <w:right w:type="dxa" w:w="120"/>
            </w:tcMar>
          </w:tcPr>
          <w:p>
            <w:pPr>
              <w:spacing w:after="0"/>
            </w:pPr>
            <w:r>
              <w:rPr>
                <w:color w:val="000000"/>
                <w:sz w:val="20"/>
                <w:szCs w:val="20"/>
              </w:rPr>
              <w:t xml:space="preserve">(10 min) Fill in the Breakdown Sheet and present back in under 4 minutes.</w:t>
            </w:r>
          </w:p>
        </w:tc>
      </w:tr>
    </w:tbl>
    <w:p>
      <w:r>
        <w:br w:type="page"/>
      </w:r>
    </w:p>
    <w:p>
      <w:pPr>
        <w:pStyle w:val="Heading1"/>
        <w:spacing w:after="150" w:before="300"/>
      </w:pPr>
      <w:r>
        <w:rPr>
          <w:b/>
          <w:bCs/>
          <w:color w:val="000000"/>
        </w:rPr>
        <w:t xml:space="preserve">The Prompts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1 — INITIAL BMAD BREAKDOWN (RUN THIS FIRST)</w:t>
            </w:r>
          </w:p>
          <w:p>
            <w:r>
              <w:rPr>
                <w:i/>
                <w:iCs/>
                <w:color w:val="000000"/>
                <w:sz w:val="20"/>
                <w:szCs w:val="20"/>
              </w:rPr>
              <w:t xml:space="preserve">As a project manager overseeing the pre-launch validation of a new Plan Recommendation Agent, given a prior near-miss with an ungrounded answer elsewhere in the platform, use BMAD to break this launch-readiness problem into its real sub-components: what needs a fixed, automated scoring workflow, what needs a catalog/pricing knowledge base, what needs multiple coordinated roles across customer segments, and what genuinely needs a human go/no-go decision. Explain each in plain business language.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2 — THE AI WORKFLOW SUB-PROBLEM</w:t>
            </w:r>
          </w:p>
          <w:p>
            <w:r>
              <w:rPr>
                <w:i/>
                <w:iCs/>
                <w:color w:val="000000"/>
                <w:sz w:val="20"/>
                <w:szCs w:val="20"/>
              </w:rPr>
              <w:t xml:space="preserve">Design a fixed, repeatable pre-launch scoring sequence for this plan recommendation agent: given a test customer profile, what should the sequence check, in what order, to decide pass or fail before launch?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3 — THE RAG SUB-PROBLEM (CATALOG AND PRICING)</w:t>
            </w:r>
          </w:p>
          <w:p>
            <w:r>
              <w:rPr>
                <w:i/>
                <w:iCs/>
                <w:color w:val="000000"/>
                <w:sz w:val="20"/>
                <w:szCs w:val="20"/>
              </w:rPr>
              <w:t xml:space="preserve">The plan catalog changes periodically — new pricing, promotional plans, grandfather plans for existing customers. What's the risk if the scoring framework checks recommendations against an outdated version of the catalog, and how should the knowledge base be kept current?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4 — THE MULTI-AGENT SUB-PROBLEM</w:t>
            </w:r>
          </w:p>
          <w:p>
            <w:r>
              <w:rPr>
                <w:i/>
                <w:iCs/>
                <w:color w:val="000000"/>
                <w:sz w:val="20"/>
                <w:szCs w:val="20"/>
              </w:rPr>
              <w:t xml:space="preserve">This agent needs to be scored separately across three customer segments — consumer, enterprise, prepaid — since usage patterns differ significantly. What roles are needed to run this scoring across all three segments and produce one combined launch-readiness report, and why not just test with one general pool of customers?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20"/>
              <w:left w:type="dxa" w:w="180"/>
              <w:bottom w:type="dxa" w:w="120"/>
              <w:right w:type="dxa" w:w="180"/>
            </w:tcMar>
          </w:tcPr>
          <w:p>
            <w:pPr>
              <w:spacing w:after="40"/>
            </w:pPr>
            <w:r>
              <w:rPr>
                <w:b/>
                <w:bCs/>
                <w:color w:val="595959"/>
                <w:sz w:val="17"/>
                <w:szCs w:val="17"/>
              </w:rPr>
              <w:t xml:space="preserve">PROMPT 5 — THE HITL SUB-PROBLEM</w:t>
            </w:r>
          </w:p>
          <w:p>
            <w:r>
              <w:rPr>
                <w:i/>
                <w:iCs/>
                <w:color w:val="000000"/>
                <w:sz w:val="20"/>
                <w:szCs w:val="20"/>
              </w:rPr>
              <w:t xml:space="preserve">Even if the automated scoring passes across all three segments, what should a human product/engineering lead's go/no-go sign-off actually weigh before this agent reaches production? What might the automated score miss that a human should still check for?</w:t>
            </w:r>
          </w:p>
        </w:tc>
      </w:tr>
    </w:tbl>
    <w:p>
      <w:r>
        <w:br w:type="page"/>
      </w:r>
    </w:p>
    <w:p>
      <w:pPr>
        <w:pStyle w:val="Heading1"/>
        <w:spacing w:after="150" w:before="300"/>
      </w:pPr>
      <w:r>
        <w:rPr>
          <w:b/>
          <w:bCs/>
          <w:color w:val="000000"/>
        </w:rPr>
        <w:t xml:space="preserve">Sub-Problem Breakdown Sheet</w:t>
      </w:r>
    </w:p>
    <w:p>
      <w:pPr>
        <w:spacing w:after="80" w:before="200"/>
      </w:pPr>
      <w:r>
        <w:rPr>
          <w:b/>
          <w:bCs/>
          <w:color w:val="595959"/>
          <w:spacing w:val="20"/>
          <w:sz w:val="18"/>
          <w:szCs w:val="18"/>
        </w:rPr>
        <w:t xml:space="preserve">SUB-PROBLEM 1 — AI WORKFLOW (PRE-LAUNCH SCORING):</w:t>
      </w:r>
    </w:p>
    <w:p>
      <w:pPr>
        <w:spacing w:after="140" w:line="300"/>
      </w:pPr>
      <w:r>
        <w:rPr>
          <w:color w:val="000000"/>
          <w:sz w:val="22"/>
          <w:szCs w:val="22"/>
        </w:rPr>
        <w:t xml:space="preserve">What it checks, in what order: _______________________________________________</w:t>
      </w:r>
    </w:p>
    <w:p>
      <w:pPr>
        <w:spacing w:after="80" w:before="200"/>
      </w:pPr>
      <w:r>
        <w:rPr>
          <w:b/>
          <w:bCs/>
          <w:color w:val="595959"/>
          <w:spacing w:val="20"/>
          <w:sz w:val="18"/>
          <w:szCs w:val="18"/>
        </w:rPr>
        <w:t xml:space="preserve">SUB-PROBLEM 2 — RAG (CATALOG &amp; PRICING KNOWLEDGE BASE):</w:t>
      </w:r>
    </w:p>
    <w:p>
      <w:pPr>
        <w:spacing w:after="140" w:line="300"/>
      </w:pPr>
      <w:r>
        <w:rPr>
          <w:color w:val="000000"/>
          <w:sz w:val="22"/>
          <w:szCs w:val="22"/>
        </w:rPr>
        <w:t xml:space="preserve">Why staleness is a real risk, and how to prevent it: ________________________________</w:t>
      </w:r>
    </w:p>
    <w:p>
      <w:pPr>
        <w:spacing w:after="80" w:before="200"/>
      </w:pPr>
      <w:r>
        <w:rPr>
          <w:b/>
          <w:bCs/>
          <w:color w:val="595959"/>
          <w:spacing w:val="20"/>
          <w:sz w:val="18"/>
          <w:szCs w:val="18"/>
        </w:rPr>
        <w:t xml:space="preserve">SUB-PROBLEM 3 — MULTI-AGENT (PER-SEGMENT SCORING):</w:t>
      </w:r>
    </w:p>
    <w:p>
      <w:pPr>
        <w:spacing w:after="140" w:line="300"/>
      </w:pPr>
      <w:r>
        <w:rPr>
          <w:color w:val="000000"/>
          <w:sz w:val="22"/>
          <w:szCs w:val="22"/>
        </w:rPr>
        <w:t xml:space="preserve">The roles we'd use, and why segment-by-segment matters: ____________________________</w:t>
      </w:r>
    </w:p>
    <w:p>
      <w:pPr>
        <w:spacing w:after="80" w:before="200"/>
      </w:pPr>
      <w:r>
        <w:rPr>
          <w:b/>
          <w:bCs/>
          <w:color w:val="595959"/>
          <w:spacing w:val="20"/>
          <w:sz w:val="18"/>
          <w:szCs w:val="18"/>
        </w:rPr>
        <w:t xml:space="preserve">SUB-PROBLEM 4 — HITL (GO/NO-GO GATE):</w:t>
      </w:r>
    </w:p>
    <w:p>
      <w:pPr>
        <w:spacing w:after="140" w:line="300"/>
      </w:pPr>
      <w:r>
        <w:rPr>
          <w:color w:val="000000"/>
          <w:sz w:val="22"/>
          <w:szCs w:val="22"/>
        </w:rPr>
        <w:t xml:space="preserve">What the human sign-off should weigh beyond the automated score: 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color="auto" w:val="clear"/>
            <w:tcMar>
              <w:top w:type="dxa" w:w="160"/>
              <w:left w:type="dxa" w:w="200"/>
              <w:bottom w:type="dxa" w:w="160"/>
              <w:right w:type="dxa" w:w="200"/>
            </w:tcMar>
          </w:tcPr>
          <w:p>
            <w:pPr>
              <w:spacing w:after="60"/>
            </w:pPr>
            <w:r>
              <w:rPr>
                <w:b/>
                <w:bCs/>
                <w:color w:val="595959"/>
                <w:sz w:val="18"/>
                <w:szCs w:val="18"/>
              </w:rPr>
              <w:t xml:space="preserve">THE TENSION WORTH DISCUSSING</w:t>
            </w:r>
          </w:p>
          <w:p>
            <w:r>
              <w:rPr>
                <w:color w:val="000000"/>
                <w:sz w:val="20"/>
                <w:szCs w:val="20"/>
              </w:rPr>
              <w:t xml:space="preserve">Leadership wants launch in one week. A rigorous scoring framework across three segments, grounded in a live catalog, and a real human sign-off all take real time to do properly. Part of what your group should walk away with is an honest answer to what happens if the scoring framework isn't ready in time — does the launch date move, or does something in this framework get cut?</w:t>
            </w:r>
          </w:p>
        </w:tc>
      </w:tr>
    </w:tbl>
    <w:sectPr>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abstractNum w:abstractNumId="5"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2026-07-27T05:25:47.365Z</dcterms:created>
  <dcterms:modified xsi:type="dcterms:W3CDTF">2026-07-27T05:25:47.365Z</dcterms:modified>
</cp:coreProperties>
</file>

<file path=docProps/custom.xml><?xml version="1.0" encoding="utf-8"?>
<Properties xmlns="http://schemas.openxmlformats.org/officeDocument/2006/custom-properties" xmlns:vt="http://schemas.openxmlformats.org/officeDocument/2006/docPropsVTypes"/>
</file>