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1FE3" w:rsidRDefault="00452D7A" w14:paraId="796838ED" w14:textId="231FB655">
      <w:pPr>
        <w:spacing w:before="200" w:after="60"/>
      </w:pPr>
      <w:r>
        <w:br/>
      </w:r>
      <w:r>
        <w:br/>
      </w:r>
      <w:r w:rsidRPr="4E8AB886" w:rsidR="3D0DB934">
        <w:rPr>
          <w:b w:val="1"/>
          <w:bCs w:val="1"/>
          <w:color w:val="595959" w:themeColor="text1" w:themeTint="A6" w:themeShade="FF"/>
          <w:sz w:val="18"/>
          <w:szCs w:val="18"/>
        </w:rPr>
        <w:t>BREAKOUT ROOM ACTIVITY — SIMPLE VERSION (PROJECT MANAGERS)</w:t>
      </w:r>
    </w:p>
    <w:p w:rsidR="00C51FE3" w:rsidRDefault="00452D7A" w14:paraId="5209C3BB" w14:textId="77777777">
      <w:pPr>
        <w:spacing w:after="100"/>
      </w:pPr>
      <w:r>
        <w:rPr>
          <w:b/>
          <w:bCs/>
          <w:sz w:val="28"/>
          <w:szCs w:val="28"/>
        </w:rPr>
        <w:t>Case Study: The Ground Truth Dataset Quality Crisis</w:t>
      </w:r>
    </w:p>
    <w:p w:rsidR="00C51FE3" w:rsidRDefault="00452D7A" w14:paraId="45A01160" w14:textId="77777777">
      <w:pPr>
        <w:spacing w:after="300"/>
      </w:pPr>
      <w:r>
        <w:rPr>
          <w:i/>
          <w:iCs/>
          <w:color w:val="404040"/>
        </w:rPr>
        <w:t>Phase 3: Evaluation Systems — one business problem, four BMAD-identified sub-problems, no code required</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04"/>
      </w:tblGrid>
      <w:tr w:rsidR="00C51FE3" w14:paraId="68EF9122" w14:textId="77777777">
        <w:tblPrEx>
          <w:tblCellMar>
            <w:top w:w="0" w:type="dxa"/>
            <w:bottom w:w="0" w:type="dxa"/>
          </w:tblCellMar>
        </w:tblPrEx>
        <w:tc>
          <w:tcPr>
            <w:tcW w:w="0" w:type="auto"/>
            <w:shd w:val="clear" w:color="auto" w:fill="F2F2F2"/>
            <w:tcMar>
              <w:top w:w="160" w:type="dxa"/>
              <w:left w:w="200" w:type="dxa"/>
              <w:bottom w:w="160" w:type="dxa"/>
              <w:right w:w="200" w:type="dxa"/>
            </w:tcMar>
          </w:tcPr>
          <w:p w:rsidR="00C51FE3" w:rsidRDefault="00452D7A" w14:paraId="592FE813" w14:textId="77777777">
            <w:pPr>
              <w:spacing w:after="60"/>
            </w:pPr>
            <w:r>
              <w:rPr>
                <w:b/>
                <w:bCs/>
                <w:color w:val="595959"/>
                <w:sz w:val="18"/>
                <w:szCs w:val="18"/>
              </w:rPr>
              <w:t>BREAKOUT ROOM LOGISTICS</w:t>
            </w:r>
          </w:p>
          <w:p w:rsidR="00C51FE3" w:rsidRDefault="00452D7A" w14:paraId="5EF655C9" w14:textId="77777777">
            <w:pPr>
              <w:spacing w:after="40"/>
            </w:pPr>
            <w:r>
              <w:t>Group size: 3–5 participants  |  Duration: 60 minutes  |  Tools: ChatGPT or Copilot Chat (chat only, no code editor needed)</w:t>
            </w:r>
          </w:p>
          <w:p w:rsidR="00C51FE3" w:rsidRDefault="00452D7A" w14:paraId="41E83484" w14:textId="77777777">
            <w:r>
              <w:t>Deliverable: one shared sub-problem breakdown sheet, presented back to the full group in 4 minutes.</w:t>
            </w:r>
          </w:p>
        </w:tc>
      </w:tr>
    </w:tbl>
    <w:p w:rsidR="00C51FE3" w:rsidRDefault="00452D7A" w14:paraId="672A6659" w14:textId="77777777">
      <w:r>
        <w:br w:type="page"/>
      </w:r>
    </w:p>
    <w:p w:rsidR="00C51FE3" w:rsidRDefault="00452D7A" w14:paraId="000BCE8C" w14:textId="77777777">
      <w:pPr>
        <w:pStyle w:val="Heading1"/>
        <w:spacing w:before="300" w:after="150"/>
      </w:pPr>
      <w:r>
        <w:rPr>
          <w:b/>
          <w:bCs/>
          <w:color w:val="000000"/>
        </w:rPr>
        <w:t>The Business Problem</w:t>
      </w:r>
    </w:p>
    <w:p w:rsidR="00C51FE3" w:rsidRDefault="00452D7A" w14:paraId="01BE9425" w14:textId="77777777">
      <w:pPr>
        <w:spacing w:after="140" w:line="300" w:lineRule="auto"/>
      </w:pPr>
      <w:r>
        <w:rPr>
          <w:sz w:val="22"/>
          <w:szCs w:val="22"/>
        </w:rPr>
        <w:t>QA spent several weeks curating an 800-case ground-truth dataset for the complaint-resolution agent's escalation decisions — the reference set every accuracy metric in the Evaluation program depends on. A routine audit just found that two independent reviewers disagreed on 30% of the labels in that dataset. Every evaluation score that has ever been reported against this dataset is now in question. Leadership wants a systematic fix, not just a one-time relabeling exercise.</w:t>
      </w:r>
    </w:p>
    <w:p w:rsidR="00C51FE3" w:rsidRDefault="00452D7A" w14:paraId="6E2DF867" w14:textId="77777777">
      <w:pPr>
        <w:spacing w:before="200" w:after="80"/>
      </w:pPr>
      <w:r>
        <w:rPr>
          <w:b/>
          <w:bCs/>
          <w:color w:val="595959"/>
          <w:spacing w:val="20"/>
          <w:sz w:val="18"/>
          <w:szCs w:val="18"/>
        </w:rPr>
        <w:t>WHAT YOU KNOW</w:t>
      </w:r>
    </w:p>
    <w:p w:rsidR="00C51FE3" w:rsidRDefault="00452D7A" w14:paraId="699206C7" w14:textId="77777777">
      <w:pPr>
        <w:pStyle w:val="ListParagraph"/>
        <w:numPr>
          <w:ilvl w:val="0"/>
          <w:numId w:val="2"/>
        </w:numPr>
        <w:spacing w:after="80"/>
      </w:pPr>
      <w:r>
        <w:rPr>
          <w:sz w:val="22"/>
          <w:szCs w:val="22"/>
        </w:rPr>
        <w:t>The 30% disagreement rate was found by re-having two reviewers independently label a 50-case sample — the true disagreement rate across all 800 cases is still unknown.</w:t>
      </w:r>
    </w:p>
    <w:p w:rsidR="00C51FE3" w:rsidRDefault="00452D7A" w14:paraId="707B4E4A" w14:textId="77777777">
      <w:pPr>
        <w:pStyle w:val="ListParagraph"/>
        <w:numPr>
          <w:ilvl w:val="0"/>
          <w:numId w:val="2"/>
        </w:numPr>
        <w:spacing w:after="80"/>
      </w:pPr>
      <w:r>
        <w:rPr>
          <w:sz w:val="22"/>
          <w:szCs w:val="22"/>
        </w:rPr>
        <w:t>Some disagreements are probably simple labeling mistakes; others may be genuinely ambiguous cases where reasonable people disagree.</w:t>
      </w:r>
    </w:p>
    <w:p w:rsidR="00C51FE3" w:rsidRDefault="00452D7A" w14:paraId="0FCDEC45" w14:textId="77777777">
      <w:pPr>
        <w:pStyle w:val="ListParagraph"/>
        <w:numPr>
          <w:ilvl w:val="0"/>
          <w:numId w:val="2"/>
        </w:numPr>
        <w:spacing w:after="80"/>
      </w:pPr>
      <w:r>
        <w:rPr>
          <w:sz w:val="22"/>
          <w:szCs w:val="22"/>
        </w:rPr>
        <w:t>The escalation policy itself (SLA windows, prior-escalation rules) is documented, but nobody checked whether disputed labels actually violated it.</w:t>
      </w:r>
    </w:p>
    <w:p w:rsidR="00C51FE3" w:rsidRDefault="00452D7A" w14:paraId="204DA63D" w14:textId="77777777">
      <w:pPr>
        <w:pStyle w:val="ListParagraph"/>
        <w:numPr>
          <w:ilvl w:val="0"/>
          <w:numId w:val="2"/>
        </w:numPr>
        <w:spacing w:after="80"/>
      </w:pPr>
      <w:r>
        <w:rPr>
          <w:sz w:val="22"/>
          <w:szCs w:val="22"/>
        </w:rPr>
        <w:t>Leadership wants a trustworthy dataset within one month, not a perfect one within six.</w:t>
      </w:r>
    </w:p>
    <w:p w:rsidR="00C51FE3" w:rsidRDefault="00452D7A" w14:paraId="0A37501D" w14:textId="77777777">
      <w:r>
        <w:br w:type="page"/>
      </w:r>
    </w:p>
    <w:p w:rsidR="00C51FE3" w:rsidRDefault="00452D7A" w14:paraId="6E1085C3" w14:textId="77777777">
      <w:pPr>
        <w:pStyle w:val="Heading1"/>
        <w:spacing w:before="300" w:after="150"/>
      </w:pPr>
      <w:r>
        <w:rPr>
          <w:b/>
          <w:bCs/>
          <w:color w:val="000000"/>
        </w:rPr>
        <w:t>How This Works — One Problem, Four Sub-Problems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04"/>
      </w:tblGrid>
      <w:tr w:rsidR="00C51FE3" w14:paraId="0766084D" w14:textId="77777777">
        <w:tblPrEx>
          <w:tblCellMar>
            <w:top w:w="0" w:type="dxa"/>
            <w:bottom w:w="0" w:type="dxa"/>
          </w:tblCellMar>
        </w:tblPrEx>
        <w:tc>
          <w:tcPr>
            <w:tcW w:w="0" w:type="auto"/>
            <w:shd w:val="clear" w:color="auto" w:fill="F2F2F2"/>
            <w:tcMar>
              <w:top w:w="160" w:type="dxa"/>
              <w:left w:w="200" w:type="dxa"/>
              <w:bottom w:w="160" w:type="dxa"/>
              <w:right w:w="200" w:type="dxa"/>
            </w:tcMar>
          </w:tcPr>
          <w:p w:rsidR="00C51FE3" w:rsidRDefault="00452D7A" w14:paraId="49C0057B" w14:textId="77777777">
            <w:pPr>
              <w:spacing w:after="60"/>
            </w:pPr>
            <w:r>
              <w:rPr>
                <w:b/>
                <w:bCs/>
                <w:color w:val="595959"/>
                <w:sz w:val="18"/>
                <w:szCs w:val="18"/>
              </w:rPr>
              <w:t>THE FOUR SUB-PROBLEMS YOU'RE LOOKING FOR</w:t>
            </w:r>
          </w:p>
          <w:p w:rsidR="00C51FE3" w:rsidRDefault="00452D7A" w14:paraId="4C83730A" w14:textId="77777777">
            <w:pPr>
              <w:spacing w:after="30"/>
            </w:pPr>
            <w:r>
              <w:t>1. A fixed-sequence AI Workflow that automatically flags likely-inconsistent labels for re-review.</w:t>
            </w:r>
          </w:p>
          <w:p w:rsidR="00C51FE3" w:rsidRDefault="00452D7A" w14:paraId="750AA1DE" w14:textId="77777777">
            <w:pPr>
              <w:spacing w:after="30"/>
            </w:pPr>
            <w:r>
              <w:t>2. A RAG-based knowledge base of policy and precedent so disputed labels can be checked against documented rules, not just opinion.</w:t>
            </w:r>
          </w:p>
          <w:p w:rsidR="00C51FE3" w:rsidRDefault="00452D7A" w14:paraId="536A048E" w14:textId="77777777">
            <w:pPr>
              <w:spacing w:after="30"/>
            </w:pPr>
            <w:r>
              <w:t>3. A Multi-Agent system coordinating the re-review across many flagged cases at once.</w:t>
            </w:r>
          </w:p>
          <w:p w:rsidR="00C51FE3" w:rsidRDefault="00452D7A" w14:paraId="2159F6A0" w14:textId="77777777">
            <w:r>
              <w:t>4. A Human-in-the-Loop consensus process for the cases that remain genuinely disputed even after policy-checking.</w:t>
            </w:r>
          </w:p>
        </w:tc>
      </w:tr>
    </w:tbl>
    <w:p w:rsidR="00C51FE3" w:rsidRDefault="00452D7A" w14:paraId="5DAB6C7B" w14:textId="77777777">
      <w:r>
        <w:br w:type="page"/>
      </w:r>
    </w:p>
    <w:p w:rsidR="00C51FE3" w:rsidRDefault="00452D7A" w14:paraId="112B456C" w14:textId="77777777">
      <w:pPr>
        <w:pStyle w:val="Heading1"/>
        <w:spacing w:before="300" w:after="150"/>
      </w:pPr>
      <w:r>
        <w:rPr>
          <w:b/>
          <w:bCs/>
          <w:color w:val="000000"/>
        </w:rPr>
        <w:t>Step-by-Step Activity (60 Minutes)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0"/>
        <w:gridCol w:w="8374"/>
      </w:tblGrid>
      <w:tr w:rsidR="00C51FE3" w14:paraId="75832B50" w14:textId="77777777">
        <w:tblPrEx>
          <w:tblCellMar>
            <w:top w:w="0" w:type="dxa"/>
            <w:bottom w:w="0" w:type="dxa"/>
          </w:tblCellMar>
        </w:tblPrEx>
        <w:trPr>
          <w:tblHeader/>
        </w:trPr>
        <w:tc>
          <w:tcPr>
            <w:tcW w:w="500" w:type="pct"/>
            <w:shd w:val="clear" w:color="auto" w:fill="404040"/>
            <w:tcMar>
              <w:top w:w="100" w:type="dxa"/>
              <w:left w:w="120" w:type="dxa"/>
              <w:bottom w:w="100" w:type="dxa"/>
              <w:right w:w="120" w:type="dxa"/>
            </w:tcMar>
          </w:tcPr>
          <w:p w:rsidR="00C51FE3" w:rsidRDefault="00452D7A" w14:paraId="06B0F3C4" w14:textId="77777777">
            <w:r>
              <w:rPr>
                <w:b/>
                <w:bCs/>
                <w:color w:val="FFFFFF"/>
                <w:sz w:val="18"/>
                <w:szCs w:val="18"/>
              </w:rPr>
              <w:t>STEP</w:t>
            </w:r>
          </w:p>
        </w:tc>
        <w:tc>
          <w:tcPr>
            <w:tcW w:w="4500" w:type="pct"/>
            <w:shd w:val="clear" w:color="auto" w:fill="404040"/>
            <w:tcMar>
              <w:top w:w="100" w:type="dxa"/>
              <w:left w:w="120" w:type="dxa"/>
              <w:bottom w:w="100" w:type="dxa"/>
              <w:right w:w="120" w:type="dxa"/>
            </w:tcMar>
          </w:tcPr>
          <w:p w:rsidR="00C51FE3" w:rsidRDefault="00452D7A" w14:paraId="629D406F" w14:textId="77777777">
            <w:r>
              <w:rPr>
                <w:b/>
                <w:bCs/>
                <w:color w:val="FFFFFF"/>
                <w:sz w:val="18"/>
                <w:szCs w:val="18"/>
              </w:rPr>
              <w:t>INSTRUCTION</w:t>
            </w:r>
          </w:p>
        </w:tc>
      </w:tr>
      <w:tr w:rsidR="00C51FE3" w14:paraId="64E51213" w14:textId="77777777">
        <w:tblPrEx>
          <w:tblCellMar>
            <w:top w:w="0" w:type="dxa"/>
            <w:bottom w:w="0" w:type="dxa"/>
          </w:tblCellMar>
        </w:tblPrEx>
        <w:tc>
          <w:tcPr>
            <w:tcW w:w="0" w:type="auto"/>
            <w:shd w:val="clear" w:color="auto" w:fill="FFFFFF"/>
            <w:tcMar>
              <w:top w:w="100" w:type="dxa"/>
              <w:left w:w="120" w:type="dxa"/>
              <w:bottom w:w="100" w:type="dxa"/>
              <w:right w:w="120" w:type="dxa"/>
            </w:tcMar>
          </w:tcPr>
          <w:p w:rsidR="00C51FE3" w:rsidRDefault="00452D7A" w14:paraId="649841BE" w14:textId="77777777">
            <w:r>
              <w:rPr>
                <w:b/>
                <w:bCs/>
              </w:rPr>
              <w:t>1</w:t>
            </w:r>
          </w:p>
        </w:tc>
        <w:tc>
          <w:tcPr>
            <w:tcW w:w="0" w:type="auto"/>
            <w:shd w:val="clear" w:color="auto" w:fill="FFFFFF"/>
            <w:tcMar>
              <w:top w:w="100" w:type="dxa"/>
              <w:left w:w="120" w:type="dxa"/>
              <w:bottom w:w="100" w:type="dxa"/>
              <w:right w:w="120" w:type="dxa"/>
            </w:tcMar>
          </w:tcPr>
          <w:p w:rsidR="00C51FE3" w:rsidRDefault="00452D7A" w14:paraId="03C3D0C8" w14:textId="77777777">
            <w:r>
              <w:t>(10 min) Run Prompt 1 to do the BMAD breakdown — write your group's own list before reading ahead.</w:t>
            </w:r>
          </w:p>
        </w:tc>
      </w:tr>
      <w:tr w:rsidR="00C51FE3" w14:paraId="2584091C" w14:textId="77777777">
        <w:tblPrEx>
          <w:tblCellMar>
            <w:top w:w="0" w:type="dxa"/>
            <w:bottom w:w="0" w:type="dxa"/>
          </w:tblCellMar>
        </w:tblPrEx>
        <w:tc>
          <w:tcPr>
            <w:tcW w:w="0" w:type="auto"/>
            <w:shd w:val="clear" w:color="auto" w:fill="F2F2F2"/>
            <w:tcMar>
              <w:top w:w="100" w:type="dxa"/>
              <w:left w:w="120" w:type="dxa"/>
              <w:bottom w:w="100" w:type="dxa"/>
              <w:right w:w="120" w:type="dxa"/>
            </w:tcMar>
          </w:tcPr>
          <w:p w:rsidR="00C51FE3" w:rsidRDefault="00452D7A" w14:paraId="18F999B5" w14:textId="77777777">
            <w:r>
              <w:rPr>
                <w:b/>
                <w:bCs/>
              </w:rPr>
              <w:t>2</w:t>
            </w:r>
          </w:p>
        </w:tc>
        <w:tc>
          <w:tcPr>
            <w:tcW w:w="0" w:type="auto"/>
            <w:shd w:val="clear" w:color="auto" w:fill="F2F2F2"/>
            <w:tcMar>
              <w:top w:w="100" w:type="dxa"/>
              <w:left w:w="120" w:type="dxa"/>
              <w:bottom w:w="100" w:type="dxa"/>
              <w:right w:w="120" w:type="dxa"/>
            </w:tcMar>
          </w:tcPr>
          <w:p w:rsidR="00C51FE3" w:rsidRDefault="00452D7A" w14:paraId="329E6CCA" w14:textId="77777777">
            <w:r>
              <w:t>(10 min) Run Prompt 2 — the AI Workflow sub-problem: what should the automatic consistency-flagging check for?</w:t>
            </w:r>
          </w:p>
        </w:tc>
      </w:tr>
      <w:tr w:rsidR="00C51FE3" w14:paraId="18C72E9B" w14:textId="77777777">
        <w:tblPrEx>
          <w:tblCellMar>
            <w:top w:w="0" w:type="dxa"/>
            <w:bottom w:w="0" w:type="dxa"/>
          </w:tblCellMar>
        </w:tblPrEx>
        <w:tc>
          <w:tcPr>
            <w:tcW w:w="0" w:type="auto"/>
            <w:shd w:val="clear" w:color="auto" w:fill="FFFFFF"/>
            <w:tcMar>
              <w:top w:w="100" w:type="dxa"/>
              <w:left w:w="120" w:type="dxa"/>
              <w:bottom w:w="100" w:type="dxa"/>
              <w:right w:w="120" w:type="dxa"/>
            </w:tcMar>
          </w:tcPr>
          <w:p w:rsidR="00C51FE3" w:rsidRDefault="00452D7A" w14:paraId="5FCD5EC4" w14:textId="77777777">
            <w:r>
              <w:rPr>
                <w:b/>
                <w:bCs/>
              </w:rPr>
              <w:t>3</w:t>
            </w:r>
          </w:p>
        </w:tc>
        <w:tc>
          <w:tcPr>
            <w:tcW w:w="0" w:type="auto"/>
            <w:shd w:val="clear" w:color="auto" w:fill="FFFFFF"/>
            <w:tcMar>
              <w:top w:w="100" w:type="dxa"/>
              <w:left w:w="120" w:type="dxa"/>
              <w:bottom w:w="100" w:type="dxa"/>
              <w:right w:w="120" w:type="dxa"/>
            </w:tcMar>
          </w:tcPr>
          <w:p w:rsidR="00C51FE3" w:rsidRDefault="00452D7A" w14:paraId="5B3657FF" w14:textId="77777777">
            <w:r>
              <w:t>(10 min) Run Prompt 3 — the RAG sub-problem: what policy and precedent content should ground the re-review?</w:t>
            </w:r>
          </w:p>
        </w:tc>
      </w:tr>
      <w:tr w:rsidR="00C51FE3" w14:paraId="4E586BB6" w14:textId="77777777">
        <w:tblPrEx>
          <w:tblCellMar>
            <w:top w:w="0" w:type="dxa"/>
            <w:bottom w:w="0" w:type="dxa"/>
          </w:tblCellMar>
        </w:tblPrEx>
        <w:tc>
          <w:tcPr>
            <w:tcW w:w="0" w:type="auto"/>
            <w:shd w:val="clear" w:color="auto" w:fill="F2F2F2"/>
            <w:tcMar>
              <w:top w:w="100" w:type="dxa"/>
              <w:left w:w="120" w:type="dxa"/>
              <w:bottom w:w="100" w:type="dxa"/>
              <w:right w:w="120" w:type="dxa"/>
            </w:tcMar>
          </w:tcPr>
          <w:p w:rsidR="00C51FE3" w:rsidRDefault="00452D7A" w14:paraId="2598DEE6" w14:textId="77777777">
            <w:r>
              <w:rPr>
                <w:b/>
                <w:bCs/>
              </w:rPr>
              <w:t>4</w:t>
            </w:r>
          </w:p>
        </w:tc>
        <w:tc>
          <w:tcPr>
            <w:tcW w:w="0" w:type="auto"/>
            <w:shd w:val="clear" w:color="auto" w:fill="F2F2F2"/>
            <w:tcMar>
              <w:top w:w="100" w:type="dxa"/>
              <w:left w:w="120" w:type="dxa"/>
              <w:bottom w:w="100" w:type="dxa"/>
              <w:right w:w="120" w:type="dxa"/>
            </w:tcMar>
          </w:tcPr>
          <w:p w:rsidR="00C51FE3" w:rsidRDefault="00452D7A" w14:paraId="6AB1D656" w14:textId="77777777">
            <w:r>
              <w:t>(10 min) Run Prompt 4 — the Multi-Agent sub-problem: what roles are needed to coordinate re-reviewing many flagged cases?</w:t>
            </w:r>
          </w:p>
        </w:tc>
      </w:tr>
      <w:tr w:rsidR="00C51FE3" w14:paraId="398A3B21" w14:textId="77777777">
        <w:tblPrEx>
          <w:tblCellMar>
            <w:top w:w="0" w:type="dxa"/>
            <w:bottom w:w="0" w:type="dxa"/>
          </w:tblCellMar>
        </w:tblPrEx>
        <w:tc>
          <w:tcPr>
            <w:tcW w:w="0" w:type="auto"/>
            <w:shd w:val="clear" w:color="auto" w:fill="FFFFFF"/>
            <w:tcMar>
              <w:top w:w="100" w:type="dxa"/>
              <w:left w:w="120" w:type="dxa"/>
              <w:bottom w:w="100" w:type="dxa"/>
              <w:right w:w="120" w:type="dxa"/>
            </w:tcMar>
          </w:tcPr>
          <w:p w:rsidR="00C51FE3" w:rsidRDefault="00452D7A" w14:paraId="78941E47" w14:textId="77777777">
            <w:r>
              <w:rPr>
                <w:b/>
                <w:bCs/>
              </w:rPr>
              <w:t>5</w:t>
            </w:r>
          </w:p>
        </w:tc>
        <w:tc>
          <w:tcPr>
            <w:tcW w:w="0" w:type="auto"/>
            <w:shd w:val="clear" w:color="auto" w:fill="FFFFFF"/>
            <w:tcMar>
              <w:top w:w="100" w:type="dxa"/>
              <w:left w:w="120" w:type="dxa"/>
              <w:bottom w:w="100" w:type="dxa"/>
              <w:right w:w="120" w:type="dxa"/>
            </w:tcMar>
          </w:tcPr>
          <w:p w:rsidR="00C51FE3" w:rsidRDefault="00452D7A" w14:paraId="28071FEF" w14:textId="77777777">
            <w:r>
              <w:t>(10 min) Run Prompt 5 — the HITL sub-problem: what should happen when two human reviewers still disagree after checking policy?</w:t>
            </w:r>
          </w:p>
        </w:tc>
      </w:tr>
      <w:tr w:rsidR="00C51FE3" w14:paraId="7C662FBE" w14:textId="77777777">
        <w:tblPrEx>
          <w:tblCellMar>
            <w:top w:w="0" w:type="dxa"/>
            <w:bottom w:w="0" w:type="dxa"/>
          </w:tblCellMar>
        </w:tblPrEx>
        <w:tc>
          <w:tcPr>
            <w:tcW w:w="0" w:type="auto"/>
            <w:shd w:val="clear" w:color="auto" w:fill="F2F2F2"/>
            <w:tcMar>
              <w:top w:w="100" w:type="dxa"/>
              <w:left w:w="120" w:type="dxa"/>
              <w:bottom w:w="100" w:type="dxa"/>
              <w:right w:w="120" w:type="dxa"/>
            </w:tcMar>
          </w:tcPr>
          <w:p w:rsidR="00C51FE3" w:rsidRDefault="00452D7A" w14:paraId="29B4EA11" w14:textId="77777777">
            <w:r>
              <w:rPr>
                <w:b/>
                <w:bCs/>
              </w:rPr>
              <w:t>6</w:t>
            </w:r>
          </w:p>
        </w:tc>
        <w:tc>
          <w:tcPr>
            <w:tcW w:w="0" w:type="auto"/>
            <w:shd w:val="clear" w:color="auto" w:fill="F2F2F2"/>
            <w:tcMar>
              <w:top w:w="100" w:type="dxa"/>
              <w:left w:w="120" w:type="dxa"/>
              <w:bottom w:w="100" w:type="dxa"/>
              <w:right w:w="120" w:type="dxa"/>
            </w:tcMar>
          </w:tcPr>
          <w:p w:rsidR="00C51FE3" w:rsidRDefault="00452D7A" w14:paraId="60723B77" w14:textId="77777777">
            <w:r>
              <w:t>(10 min) Fill in the Breakdown Sheet and present back in under 4 minutes.</w:t>
            </w:r>
          </w:p>
        </w:tc>
      </w:tr>
    </w:tbl>
    <w:p w:rsidR="00C51FE3" w:rsidRDefault="00452D7A" w14:paraId="02EB378F" w14:textId="77777777">
      <w:r>
        <w:br w:type="page"/>
      </w:r>
    </w:p>
    <w:p w:rsidR="00C51FE3" w:rsidRDefault="00452D7A" w14:paraId="763701C0" w14:textId="77777777">
      <w:pPr>
        <w:pStyle w:val="Heading1"/>
        <w:spacing w:before="300" w:after="150"/>
      </w:pPr>
      <w:r>
        <w:rPr>
          <w:b/>
          <w:bCs/>
          <w:color w:val="000000"/>
        </w:rPr>
        <w:t>The Prompts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04"/>
      </w:tblGrid>
      <w:tr w:rsidR="00C51FE3" w14:paraId="6271E05E" w14:textId="77777777">
        <w:tblPrEx>
          <w:tblCellMar>
            <w:top w:w="0" w:type="dxa"/>
            <w:bottom w:w="0" w:type="dxa"/>
          </w:tblCellMar>
        </w:tblPrEx>
        <w:tc>
          <w:tcPr>
            <w:tcW w:w="0" w:type="auto"/>
            <w:shd w:val="clear" w:color="auto" w:fill="F2F2F2"/>
            <w:tcMar>
              <w:top w:w="120" w:type="dxa"/>
              <w:left w:w="180" w:type="dxa"/>
              <w:bottom w:w="120" w:type="dxa"/>
              <w:right w:w="180" w:type="dxa"/>
            </w:tcMar>
          </w:tcPr>
          <w:p w:rsidR="00C51FE3" w:rsidRDefault="00452D7A" w14:paraId="0539F9A9" w14:textId="77777777">
            <w:pPr>
              <w:spacing w:after="40"/>
            </w:pPr>
            <w:r>
              <w:rPr>
                <w:b/>
                <w:bCs/>
                <w:color w:val="595959"/>
                <w:sz w:val="17"/>
                <w:szCs w:val="17"/>
              </w:rPr>
              <w:t>PROMPT 1 — INITIAL BMAD BREAKDOWN (RUN THIS FIRST)</w:t>
            </w:r>
          </w:p>
          <w:p w:rsidR="00C51FE3" w:rsidRDefault="00452D7A" w14:paraId="7913D595" w14:textId="77777777">
            <w:r>
              <w:rPr>
                <w:i/>
                <w:iCs/>
              </w:rPr>
              <w:t>As a project manager responding to a ground-truth dataset quality crisis (a 30% disagreement rate found between two reviewers on an 800-case evaluation dataset), use BMAD to break this into its real sub-components: what needs a fixed, automated flagging workflow, what needs a policy knowledge base to check labels against, what needs multiple coordinated roles to re-review at scale, and what genuinely needs a human consensus process. Explain each in plain business language.</w:t>
            </w:r>
          </w:p>
        </w:tc>
      </w:tr>
      <w:tr w:rsidR="00C51FE3" w14:paraId="0EB47409" w14:textId="77777777">
        <w:tblPrEx>
          <w:tblCellMar>
            <w:top w:w="0" w:type="dxa"/>
            <w:bottom w:w="0" w:type="dxa"/>
          </w:tblCellMar>
        </w:tblPrEx>
        <w:tc>
          <w:tcPr>
            <w:tcW w:w="0" w:type="auto"/>
            <w:shd w:val="clear" w:color="auto" w:fill="F2F2F2"/>
            <w:tcMar>
              <w:top w:w="120" w:type="dxa"/>
              <w:left w:w="180" w:type="dxa"/>
              <w:bottom w:w="120" w:type="dxa"/>
              <w:right w:w="180" w:type="dxa"/>
            </w:tcMar>
          </w:tcPr>
          <w:p w:rsidR="00C51FE3" w:rsidRDefault="00452D7A" w14:paraId="081E01A8" w14:textId="77777777">
            <w:pPr>
              <w:spacing w:after="40"/>
            </w:pPr>
            <w:r>
              <w:rPr>
                <w:b/>
                <w:bCs/>
                <w:color w:val="595959"/>
                <w:sz w:val="17"/>
                <w:szCs w:val="17"/>
              </w:rPr>
              <w:t>PROMPT 2 — THE AI WORKFLOW SUB-PROBLEM</w:t>
            </w:r>
          </w:p>
          <w:p w:rsidR="00C51FE3" w:rsidRDefault="00452D7A" w14:paraId="681C2697" w14:textId="77777777">
            <w:r>
              <w:rPr>
                <w:i/>
                <w:iCs/>
              </w:rPr>
              <w:t>Design a fixed, automated sequence that flags likely-inconsistent labels in this 800-case dataset for re-review, without a human having to check every single case by hand. What should it compare each case against, and what would make a case worth flagging?</w:t>
            </w:r>
          </w:p>
        </w:tc>
      </w:tr>
      <w:tr w:rsidR="00C51FE3" w14:paraId="081F909B" w14:textId="77777777">
        <w:tblPrEx>
          <w:tblCellMar>
            <w:top w:w="0" w:type="dxa"/>
            <w:bottom w:w="0" w:type="dxa"/>
          </w:tblCellMar>
        </w:tblPrEx>
        <w:tc>
          <w:tcPr>
            <w:tcW w:w="0" w:type="auto"/>
            <w:shd w:val="clear" w:color="auto" w:fill="F2F2F2"/>
            <w:tcMar>
              <w:top w:w="120" w:type="dxa"/>
              <w:left w:w="180" w:type="dxa"/>
              <w:bottom w:w="120" w:type="dxa"/>
              <w:right w:w="180" w:type="dxa"/>
            </w:tcMar>
          </w:tcPr>
          <w:p w:rsidR="00C51FE3" w:rsidRDefault="00452D7A" w14:paraId="50D7440A" w14:textId="77777777">
            <w:pPr>
              <w:spacing w:after="40"/>
            </w:pPr>
            <w:r>
              <w:rPr>
                <w:b/>
                <w:bCs/>
                <w:color w:val="595959"/>
                <w:sz w:val="17"/>
                <w:szCs w:val="17"/>
              </w:rPr>
              <w:t>PROMPT 3 — THE RAG SUB-PROBLEM (POLICY AND PRECEDENT)</w:t>
            </w:r>
          </w:p>
          <w:p w:rsidR="00C51FE3" w:rsidRDefault="00452D7A" w14:paraId="0A9A8DAC" w14:textId="77777777">
            <w:r>
              <w:rPr>
                <w:i/>
                <w:iCs/>
              </w:rPr>
              <w:t>For checking a disputed escalation label against actual policy rather than just a reviewer's opinion, what should the knowledge base contain? Consider the documented escalation policy and SLA rules, and a growing library of past ambiguous cases with their resolution reasoning as precedent. Explain why precedent cases matter alongside the policy text itself.</w:t>
            </w:r>
          </w:p>
        </w:tc>
      </w:tr>
      <w:tr w:rsidR="00C51FE3" w14:paraId="773E6CDD" w14:textId="77777777">
        <w:tblPrEx>
          <w:tblCellMar>
            <w:top w:w="0" w:type="dxa"/>
            <w:bottom w:w="0" w:type="dxa"/>
          </w:tblCellMar>
        </w:tblPrEx>
        <w:tc>
          <w:tcPr>
            <w:tcW w:w="0" w:type="auto"/>
            <w:shd w:val="clear" w:color="auto" w:fill="F2F2F2"/>
            <w:tcMar>
              <w:top w:w="120" w:type="dxa"/>
              <w:left w:w="180" w:type="dxa"/>
              <w:bottom w:w="120" w:type="dxa"/>
              <w:right w:w="180" w:type="dxa"/>
            </w:tcMar>
          </w:tcPr>
          <w:p w:rsidR="00C51FE3" w:rsidRDefault="00452D7A" w14:paraId="1EF03E8F" w14:textId="77777777">
            <w:pPr>
              <w:spacing w:after="40"/>
            </w:pPr>
            <w:r>
              <w:rPr>
                <w:b/>
                <w:bCs/>
                <w:color w:val="595959"/>
                <w:sz w:val="17"/>
                <w:szCs w:val="17"/>
              </w:rPr>
              <w:t>PROMPT 4 — THE MULTI-AGENT SUB-PROBLEM</w:t>
            </w:r>
          </w:p>
          <w:p w:rsidR="00C51FE3" w:rsidRDefault="00452D7A" w14:paraId="6D3D2748" w14:textId="77777777">
            <w:r>
              <w:rPr>
                <w:i/>
                <w:iCs/>
              </w:rPr>
              <w:t>Re-reviewing potentially hundreds of flagged cases against policy and precedent needs coordination at scale. Which distinct roles are genuinely needed (for example: one that fetches each flagged case, one that checks it against policy, one that produces a summary report), and which could be merged without losing anything important?</w:t>
            </w:r>
          </w:p>
        </w:tc>
      </w:tr>
      <w:tr w:rsidR="00C51FE3" w14:paraId="42135344" w14:textId="77777777">
        <w:tblPrEx>
          <w:tblCellMar>
            <w:top w:w="0" w:type="dxa"/>
            <w:bottom w:w="0" w:type="dxa"/>
          </w:tblCellMar>
        </w:tblPrEx>
        <w:tc>
          <w:tcPr>
            <w:tcW w:w="0" w:type="auto"/>
            <w:shd w:val="clear" w:color="auto" w:fill="F2F2F2"/>
            <w:tcMar>
              <w:top w:w="120" w:type="dxa"/>
              <w:left w:w="180" w:type="dxa"/>
              <w:bottom w:w="120" w:type="dxa"/>
              <w:right w:w="180" w:type="dxa"/>
            </w:tcMar>
          </w:tcPr>
          <w:p w:rsidR="00C51FE3" w:rsidRDefault="00452D7A" w14:paraId="40D04DC3" w14:textId="77777777">
            <w:pPr>
              <w:spacing w:after="40"/>
            </w:pPr>
            <w:r>
              <w:rPr>
                <w:b/>
                <w:bCs/>
                <w:color w:val="595959"/>
                <w:sz w:val="17"/>
                <w:szCs w:val="17"/>
              </w:rPr>
              <w:t>PROMPT 5 — THE HITL SUB-PROBLEM</w:t>
            </w:r>
          </w:p>
          <w:p w:rsidR="00C51FE3" w:rsidRDefault="00452D7A" w14:paraId="5DD6E412" w14:textId="77777777">
            <w:r>
              <w:rPr>
                <w:i/>
                <w:iCs/>
              </w:rPr>
              <w:t>After automated flagging and policy-checking, some cases will still be genuinely disputed. What should the human consensus process look like — how many reviewers, what happens if they still disagree, and how should a case that remains unresolved be treated in the meantime? Should it be excluded from the trusted dataset, or included with a note?</w:t>
            </w:r>
          </w:p>
        </w:tc>
      </w:tr>
    </w:tbl>
    <w:p w:rsidR="00C51FE3" w:rsidRDefault="00452D7A" w14:paraId="6A05A809" w14:textId="77777777">
      <w:r>
        <w:br w:type="page"/>
      </w:r>
    </w:p>
    <w:p w:rsidR="00C51FE3" w:rsidRDefault="00452D7A" w14:paraId="53F36912" w14:textId="77777777">
      <w:pPr>
        <w:pStyle w:val="Heading1"/>
        <w:spacing w:before="300" w:after="150"/>
      </w:pPr>
      <w:r>
        <w:rPr>
          <w:b/>
          <w:bCs/>
          <w:color w:val="000000"/>
        </w:rPr>
        <w:t>Sub-Problem Breakdown Sheet</w:t>
      </w:r>
    </w:p>
    <w:p w:rsidR="00C51FE3" w:rsidRDefault="00452D7A" w14:paraId="52FAEC5C" w14:textId="77777777">
      <w:pPr>
        <w:spacing w:before="200" w:after="80"/>
      </w:pPr>
      <w:r>
        <w:rPr>
          <w:b/>
          <w:bCs/>
          <w:color w:val="595959"/>
          <w:spacing w:val="20"/>
          <w:sz w:val="18"/>
          <w:szCs w:val="18"/>
        </w:rPr>
        <w:t>SUB-PROBLEM 1 — AI WORKFLOW (AUTOMATED FLAGGING):</w:t>
      </w:r>
    </w:p>
    <w:p w:rsidR="00C51FE3" w:rsidRDefault="00452D7A" w14:paraId="063074A9" w14:textId="77777777">
      <w:pPr>
        <w:spacing w:after="140" w:line="300" w:lineRule="auto"/>
      </w:pPr>
      <w:r>
        <w:rPr>
          <w:sz w:val="22"/>
          <w:szCs w:val="22"/>
        </w:rPr>
        <w:t>What it compares, and what counts as worth flagging: _______________________________</w:t>
      </w:r>
    </w:p>
    <w:p w:rsidR="00C51FE3" w:rsidRDefault="00452D7A" w14:paraId="24D14C33" w14:textId="77777777">
      <w:pPr>
        <w:spacing w:before="200" w:after="80"/>
      </w:pPr>
      <w:r>
        <w:rPr>
          <w:b/>
          <w:bCs/>
          <w:color w:val="595959"/>
          <w:spacing w:val="20"/>
          <w:sz w:val="18"/>
          <w:szCs w:val="18"/>
        </w:rPr>
        <w:t>SUB-PROBLEM 2 — RAG (POLICY &amp; PRECEDENT KNOWLEDGE BASE):</w:t>
      </w:r>
    </w:p>
    <w:p w:rsidR="00C51FE3" w:rsidRDefault="00452D7A" w14:paraId="7056D604" w14:textId="77777777">
      <w:pPr>
        <w:spacing w:after="140" w:line="300" w:lineRule="auto"/>
      </w:pPr>
      <w:r>
        <w:rPr>
          <w:sz w:val="22"/>
          <w:szCs w:val="22"/>
        </w:rPr>
        <w:t>What two things belong in it, and why precedent matters: __________________________</w:t>
      </w:r>
    </w:p>
    <w:p w:rsidR="00C51FE3" w:rsidRDefault="00452D7A" w14:paraId="1A354D20" w14:textId="77777777">
      <w:pPr>
        <w:spacing w:before="200" w:after="80"/>
      </w:pPr>
      <w:r>
        <w:rPr>
          <w:b/>
          <w:bCs/>
          <w:color w:val="595959"/>
          <w:spacing w:val="20"/>
          <w:sz w:val="18"/>
          <w:szCs w:val="18"/>
        </w:rPr>
        <w:t>SUB-PROBLEM 3 — MULTI-AGENT (RE-REVIEW COORDINATION):</w:t>
      </w:r>
    </w:p>
    <w:p w:rsidR="00C51FE3" w:rsidRDefault="00452D7A" w14:paraId="472AE049" w14:textId="77777777">
      <w:pPr>
        <w:spacing w:after="140" w:line="300" w:lineRule="auto"/>
      </w:pPr>
      <w:r>
        <w:rPr>
          <w:sz w:val="22"/>
          <w:szCs w:val="22"/>
        </w:rPr>
        <w:t>The roles we'd use, and any we'd merge: ___________________________________________</w:t>
      </w:r>
    </w:p>
    <w:p w:rsidR="00C51FE3" w:rsidRDefault="00452D7A" w14:paraId="6502A027" w14:textId="77777777">
      <w:pPr>
        <w:spacing w:before="200" w:after="80"/>
      </w:pPr>
      <w:r>
        <w:rPr>
          <w:b/>
          <w:bCs/>
          <w:color w:val="595959"/>
          <w:spacing w:val="20"/>
          <w:sz w:val="18"/>
          <w:szCs w:val="18"/>
        </w:rPr>
        <w:t>SUB-PROBLEM 4 — HITL (CONSENSUS PROCESS):</w:t>
      </w:r>
    </w:p>
    <w:p w:rsidR="00C51FE3" w:rsidRDefault="00452D7A" w14:paraId="0D6B3FAE" w14:textId="77777777">
      <w:pPr>
        <w:spacing w:after="140" w:line="300" w:lineRule="auto"/>
      </w:pPr>
      <w:r>
        <w:rPr>
          <w:sz w:val="22"/>
          <w:szCs w:val="22"/>
        </w:rPr>
        <w:t>How many reviewers, and what happens on persistent disagreement: ___________________</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04"/>
      </w:tblGrid>
      <w:tr w:rsidR="00C51FE3" w14:paraId="3C40844D" w14:textId="77777777">
        <w:tblPrEx>
          <w:tblCellMar>
            <w:top w:w="0" w:type="dxa"/>
            <w:bottom w:w="0" w:type="dxa"/>
          </w:tblCellMar>
        </w:tblPrEx>
        <w:tc>
          <w:tcPr>
            <w:tcW w:w="0" w:type="auto"/>
            <w:shd w:val="clear" w:color="auto" w:fill="F2F2F2"/>
            <w:tcMar>
              <w:top w:w="160" w:type="dxa"/>
              <w:left w:w="200" w:type="dxa"/>
              <w:bottom w:w="160" w:type="dxa"/>
              <w:right w:w="200" w:type="dxa"/>
            </w:tcMar>
          </w:tcPr>
          <w:p w:rsidR="00C51FE3" w:rsidRDefault="00452D7A" w14:paraId="6ABD3461" w14:textId="77777777">
            <w:pPr>
              <w:spacing w:after="60"/>
            </w:pPr>
            <w:r>
              <w:rPr>
                <w:b/>
                <w:bCs/>
                <w:color w:val="595959"/>
                <w:sz w:val="18"/>
                <w:szCs w:val="18"/>
              </w:rPr>
              <w:t>THE HARDER QUESTION UNDER ALL OF THIS</w:t>
            </w:r>
          </w:p>
          <w:p w:rsidR="00C51FE3" w:rsidRDefault="00452D7A" w14:paraId="1CBB06B4" w14:textId="77777777">
            <w:r>
              <w:t>A 30% disagreement rate raises an uncomfortable possibility: some of these cases may not have one objectively correct answer at all. Part of what your group should walk away with is deciding how the dataset itself should represent that — treating every case as if it has one right answer, when some genuinely don't, would just recreate this crisis under a fresh coat of paint.</w:t>
            </w:r>
          </w:p>
        </w:tc>
      </w:tr>
    </w:tbl>
    <w:p w:rsidR="00452D7A" w:rsidRDefault="00452D7A" w14:paraId="047F764C" w14:textId="77777777"/>
    <w:sectPr w:rsidR="00452D7A">
      <w:pgSz w:w="11906" w:h="16838" w:orient="portrait"/>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7A8"/>
    <w:multiLevelType w:val="hybridMultilevel"/>
    <w:tmpl w:val="FFFFFFFF"/>
    <w:lvl w:ilvl="0" w:tplc="8AF8C1A2">
      <w:start w:val="1"/>
      <w:numFmt w:val="bullet"/>
      <w:lvlText w:val="–"/>
      <w:lvlJc w:val="left"/>
      <w:pPr>
        <w:ind w:left="360" w:hanging="260"/>
      </w:pPr>
    </w:lvl>
    <w:lvl w:ilvl="1" w:tplc="13C6FC14">
      <w:numFmt w:val="decimal"/>
      <w:lvlText w:val=""/>
      <w:lvlJc w:val="left"/>
    </w:lvl>
    <w:lvl w:ilvl="2" w:tplc="0F941628">
      <w:numFmt w:val="decimal"/>
      <w:lvlText w:val=""/>
      <w:lvlJc w:val="left"/>
    </w:lvl>
    <w:lvl w:ilvl="3" w:tplc="7F5EB058">
      <w:numFmt w:val="decimal"/>
      <w:lvlText w:val=""/>
      <w:lvlJc w:val="left"/>
    </w:lvl>
    <w:lvl w:ilvl="4" w:tplc="B99AE8F8">
      <w:numFmt w:val="decimal"/>
      <w:lvlText w:val=""/>
      <w:lvlJc w:val="left"/>
    </w:lvl>
    <w:lvl w:ilvl="5" w:tplc="28ACA56E">
      <w:numFmt w:val="decimal"/>
      <w:lvlText w:val=""/>
      <w:lvlJc w:val="left"/>
    </w:lvl>
    <w:lvl w:ilvl="6" w:tplc="036A71AA">
      <w:numFmt w:val="decimal"/>
      <w:lvlText w:val=""/>
      <w:lvlJc w:val="left"/>
    </w:lvl>
    <w:lvl w:ilvl="7" w:tplc="E72C3568">
      <w:numFmt w:val="decimal"/>
      <w:lvlText w:val=""/>
      <w:lvlJc w:val="left"/>
    </w:lvl>
    <w:lvl w:ilvl="8" w:tplc="4984D846">
      <w:numFmt w:val="decimal"/>
      <w:lvlText w:val=""/>
      <w:lvlJc w:val="left"/>
    </w:lvl>
  </w:abstractNum>
  <w:abstractNum w:abstractNumId="1" w15:restartNumberingAfterBreak="0">
    <w:nsid w:val="1BA665FD"/>
    <w:multiLevelType w:val="hybridMultilevel"/>
    <w:tmpl w:val="FFFFFFFF"/>
    <w:lvl w:ilvl="0" w:tplc="C4D6E8E8">
      <w:start w:val="1"/>
      <w:numFmt w:val="decimal"/>
      <w:lvlText w:val="%1."/>
      <w:lvlJc w:val="left"/>
      <w:pPr>
        <w:ind w:left="360" w:hanging="260"/>
      </w:pPr>
    </w:lvl>
    <w:lvl w:ilvl="1" w:tplc="C73A7D56">
      <w:numFmt w:val="decimal"/>
      <w:lvlText w:val=""/>
      <w:lvlJc w:val="left"/>
    </w:lvl>
    <w:lvl w:ilvl="2" w:tplc="CCF439B2">
      <w:numFmt w:val="decimal"/>
      <w:lvlText w:val=""/>
      <w:lvlJc w:val="left"/>
    </w:lvl>
    <w:lvl w:ilvl="3" w:tplc="E682A042">
      <w:numFmt w:val="decimal"/>
      <w:lvlText w:val=""/>
      <w:lvlJc w:val="left"/>
    </w:lvl>
    <w:lvl w:ilvl="4" w:tplc="AD3094E8">
      <w:numFmt w:val="decimal"/>
      <w:lvlText w:val=""/>
      <w:lvlJc w:val="left"/>
    </w:lvl>
    <w:lvl w:ilvl="5" w:tplc="036CAF10">
      <w:numFmt w:val="decimal"/>
      <w:lvlText w:val=""/>
      <w:lvlJc w:val="left"/>
    </w:lvl>
    <w:lvl w:ilvl="6" w:tplc="A9BC2DFE">
      <w:numFmt w:val="decimal"/>
      <w:lvlText w:val=""/>
      <w:lvlJc w:val="left"/>
    </w:lvl>
    <w:lvl w:ilvl="7" w:tplc="C772183C">
      <w:numFmt w:val="decimal"/>
      <w:lvlText w:val=""/>
      <w:lvlJc w:val="left"/>
    </w:lvl>
    <w:lvl w:ilvl="8" w:tplc="0DA27D1E">
      <w:numFmt w:val="decimal"/>
      <w:lvlText w:val=""/>
      <w:lvlJc w:val="left"/>
    </w:lvl>
  </w:abstractNum>
  <w:abstractNum w:abstractNumId="2" w15:restartNumberingAfterBreak="0">
    <w:nsid w:val="2F632751"/>
    <w:multiLevelType w:val="hybridMultilevel"/>
    <w:tmpl w:val="FFFFFFFF"/>
    <w:lvl w:ilvl="0" w:tplc="0AFCD7B0">
      <w:start w:val="1"/>
      <w:numFmt w:val="bullet"/>
      <w:lvlText w:val="●"/>
      <w:lvlJc w:val="left"/>
      <w:pPr>
        <w:ind w:left="720" w:hanging="360"/>
      </w:pPr>
    </w:lvl>
    <w:lvl w:ilvl="1" w:tplc="14AE94C8">
      <w:start w:val="1"/>
      <w:numFmt w:val="bullet"/>
      <w:lvlText w:val="○"/>
      <w:lvlJc w:val="left"/>
      <w:pPr>
        <w:ind w:left="1440" w:hanging="360"/>
      </w:pPr>
    </w:lvl>
    <w:lvl w:ilvl="2" w:tplc="2A7664F8">
      <w:start w:val="1"/>
      <w:numFmt w:val="bullet"/>
      <w:lvlText w:val="■"/>
      <w:lvlJc w:val="left"/>
      <w:pPr>
        <w:ind w:left="2160" w:hanging="360"/>
      </w:pPr>
    </w:lvl>
    <w:lvl w:ilvl="3" w:tplc="00A4FB1A">
      <w:start w:val="1"/>
      <w:numFmt w:val="bullet"/>
      <w:lvlText w:val="●"/>
      <w:lvlJc w:val="left"/>
      <w:pPr>
        <w:ind w:left="2880" w:hanging="360"/>
      </w:pPr>
    </w:lvl>
    <w:lvl w:ilvl="4" w:tplc="BE86B8EA">
      <w:start w:val="1"/>
      <w:numFmt w:val="bullet"/>
      <w:lvlText w:val="○"/>
      <w:lvlJc w:val="left"/>
      <w:pPr>
        <w:ind w:left="3600" w:hanging="360"/>
      </w:pPr>
    </w:lvl>
    <w:lvl w:ilvl="5" w:tplc="96189172">
      <w:start w:val="1"/>
      <w:numFmt w:val="bullet"/>
      <w:lvlText w:val="■"/>
      <w:lvlJc w:val="left"/>
      <w:pPr>
        <w:ind w:left="4320" w:hanging="360"/>
      </w:pPr>
    </w:lvl>
    <w:lvl w:ilvl="6" w:tplc="6E4CF500">
      <w:start w:val="1"/>
      <w:numFmt w:val="bullet"/>
      <w:lvlText w:val="●"/>
      <w:lvlJc w:val="left"/>
      <w:pPr>
        <w:ind w:left="5040" w:hanging="360"/>
      </w:pPr>
    </w:lvl>
    <w:lvl w:ilvl="7" w:tplc="9EF6C5F6">
      <w:start w:val="1"/>
      <w:numFmt w:val="bullet"/>
      <w:lvlText w:val="●"/>
      <w:lvlJc w:val="left"/>
      <w:pPr>
        <w:ind w:left="5760" w:hanging="360"/>
      </w:pPr>
    </w:lvl>
    <w:lvl w:ilvl="8" w:tplc="0EBE11FE">
      <w:start w:val="1"/>
      <w:numFmt w:val="bullet"/>
      <w:lvlText w:val="●"/>
      <w:lvlJc w:val="left"/>
      <w:pPr>
        <w:ind w:left="6480" w:hanging="360"/>
      </w:pPr>
    </w:lvl>
  </w:abstractNum>
  <w:abstractNum w:abstractNumId="3" w15:restartNumberingAfterBreak="0">
    <w:nsid w:val="406E6B01"/>
    <w:multiLevelType w:val="hybridMultilevel"/>
    <w:tmpl w:val="FFFFFFFF"/>
    <w:lvl w:ilvl="0" w:tplc="833AD290">
      <w:start w:val="1"/>
      <w:numFmt w:val="decimal"/>
      <w:lvlText w:val="%1."/>
      <w:lvlJc w:val="left"/>
      <w:pPr>
        <w:ind w:left="360" w:hanging="260"/>
      </w:pPr>
    </w:lvl>
    <w:lvl w:ilvl="1" w:tplc="72D0F4EC">
      <w:numFmt w:val="decimal"/>
      <w:lvlText w:val=""/>
      <w:lvlJc w:val="left"/>
    </w:lvl>
    <w:lvl w:ilvl="2" w:tplc="A008EBC8">
      <w:numFmt w:val="decimal"/>
      <w:lvlText w:val=""/>
      <w:lvlJc w:val="left"/>
    </w:lvl>
    <w:lvl w:ilvl="3" w:tplc="FA72AFF6">
      <w:numFmt w:val="decimal"/>
      <w:lvlText w:val=""/>
      <w:lvlJc w:val="left"/>
    </w:lvl>
    <w:lvl w:ilvl="4" w:tplc="11A8B054">
      <w:numFmt w:val="decimal"/>
      <w:lvlText w:val=""/>
      <w:lvlJc w:val="left"/>
    </w:lvl>
    <w:lvl w:ilvl="5" w:tplc="F4D41D70">
      <w:numFmt w:val="decimal"/>
      <w:lvlText w:val=""/>
      <w:lvlJc w:val="left"/>
    </w:lvl>
    <w:lvl w:ilvl="6" w:tplc="ACFCC4E0">
      <w:numFmt w:val="decimal"/>
      <w:lvlText w:val=""/>
      <w:lvlJc w:val="left"/>
    </w:lvl>
    <w:lvl w:ilvl="7" w:tplc="64569856">
      <w:numFmt w:val="decimal"/>
      <w:lvlText w:val=""/>
      <w:lvlJc w:val="left"/>
    </w:lvl>
    <w:lvl w:ilvl="8" w:tplc="A4B2C074">
      <w:numFmt w:val="decimal"/>
      <w:lvlText w:val=""/>
      <w:lvlJc w:val="left"/>
    </w:lvl>
  </w:abstractNum>
  <w:abstractNum w:abstractNumId="4" w15:restartNumberingAfterBreak="0">
    <w:nsid w:val="79062DE8"/>
    <w:multiLevelType w:val="hybridMultilevel"/>
    <w:tmpl w:val="FFFFFFFF"/>
    <w:lvl w:ilvl="0" w:tplc="A49224AC">
      <w:start w:val="1"/>
      <w:numFmt w:val="decimal"/>
      <w:lvlText w:val="%1."/>
      <w:lvlJc w:val="left"/>
      <w:pPr>
        <w:ind w:left="360" w:hanging="260"/>
      </w:pPr>
    </w:lvl>
    <w:lvl w:ilvl="1" w:tplc="3FD8B820">
      <w:numFmt w:val="decimal"/>
      <w:lvlText w:val=""/>
      <w:lvlJc w:val="left"/>
    </w:lvl>
    <w:lvl w:ilvl="2" w:tplc="559EEECE">
      <w:numFmt w:val="decimal"/>
      <w:lvlText w:val=""/>
      <w:lvlJc w:val="left"/>
    </w:lvl>
    <w:lvl w:ilvl="3" w:tplc="03F2DDCE">
      <w:numFmt w:val="decimal"/>
      <w:lvlText w:val=""/>
      <w:lvlJc w:val="left"/>
    </w:lvl>
    <w:lvl w:ilvl="4" w:tplc="CCBA965E">
      <w:numFmt w:val="decimal"/>
      <w:lvlText w:val=""/>
      <w:lvlJc w:val="left"/>
    </w:lvl>
    <w:lvl w:ilvl="5" w:tplc="01BCD36C">
      <w:numFmt w:val="decimal"/>
      <w:lvlText w:val=""/>
      <w:lvlJc w:val="left"/>
    </w:lvl>
    <w:lvl w:ilvl="6" w:tplc="5A7A8708">
      <w:numFmt w:val="decimal"/>
      <w:lvlText w:val=""/>
      <w:lvlJc w:val="left"/>
    </w:lvl>
    <w:lvl w:ilvl="7" w:tplc="BB484F2E">
      <w:numFmt w:val="decimal"/>
      <w:lvlText w:val=""/>
      <w:lvlJc w:val="left"/>
    </w:lvl>
    <w:lvl w:ilvl="8" w:tplc="16AC26F4">
      <w:numFmt w:val="decimal"/>
      <w:lvlText w:val=""/>
      <w:lvlJc w:val="left"/>
    </w:lvl>
  </w:abstractNum>
  <w:num w:numId="1" w16cid:durableId="969168812">
    <w:abstractNumId w:val="2"/>
    <w:lvlOverride w:ilvl="0">
      <w:startOverride w:val="1"/>
    </w:lvlOverride>
  </w:num>
  <w:num w:numId="2" w16cid:durableId="1244485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FE3"/>
    <w:rsid w:val="00423B8D"/>
    <w:rsid w:val="00452D7A"/>
    <w:rsid w:val="00C51FE3"/>
    <w:rsid w:val="3D0DB934"/>
    <w:rsid w:val="4E8AB8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029BE70"/>
  <w15:docId w15:val="{CD4ABE15-2571-4E37-99BE-4E1CC2D7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000000"/>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Chatterjee, Sukriti</lastModifiedBy>
  <revision>2</revision>
  <dcterms:created xsi:type="dcterms:W3CDTF">2026-07-29T04:26:00.0000000Z</dcterms:created>
  <dcterms:modified xsi:type="dcterms:W3CDTF">2026-07-29T05:30:50.3288661Z</dcterms:modified>
</coreProperties>
</file>