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15"/>
          <w:sz w:val="18"/>
          <w:szCs w:val="18"/>
        </w:rPr>
        <w:t xml:space="preserve">BREAKOUT ROOM ACTIVITY — SIMPLE VERSION (PROJECT MANAGERS)</w:t>
      </w:r>
    </w:p>
    <w:p>
      <w:pPr>
        <w:spacing w:after="100"/>
      </w:pPr>
      <w:r>
        <w:rPr>
          <w:b/>
          <w:bCs/>
          <w:color w:val="000000"/>
          <w:sz w:val="26"/>
          <w:szCs w:val="26"/>
        </w:rPr>
        <w:t xml:space="preserve">Case Study: The Undocumented Infrastructure Migration</w:t>
      </w:r>
    </w:p>
    <w:p>
      <w:pPr>
        <w:spacing w:after="300"/>
      </w:pPr>
      <w:r>
        <w:rPr>
          <w:i/>
          <w:iCs/>
          <w:color w:val="404040"/>
          <w:sz w:val="20"/>
          <w:szCs w:val="20"/>
        </w:rPr>
        <w:t xml:space="preserve">Phase 3: LLMOps &amp; Deployment — one business problem, four BMAD-identified sub-problems, no code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BREAKOUT ROOM LOGISTICS</w:t>
            </w:r>
          </w:p>
          <w:p>
            <w:pPr>
              <w:spacing w:after="40"/>
            </w:pPr>
            <w:r>
              <w:rPr>
                <w:color w:val="000000"/>
                <w:sz w:val="20"/>
                <w:szCs w:val="20"/>
              </w:rPr>
              <w:t xml:space="preserve">Group size: 3–5 participants  |  Duration: 60 minutes  |  Tools: ChatGPT or Copilot Chat (chat only, no code editor needed)</w:t>
            </w:r>
          </w:p>
          <w:p>
            <w:r>
              <w:rPr>
                <w:color w:val="000000"/>
                <w:sz w:val="20"/>
                <w:szCs w:val="20"/>
              </w:rPr>
              <w:t xml:space="preserve">Deliverable: one shared sub-problem breakdown sheet, presented back to the full group in 4 minutes.</w:t>
            </w:r>
          </w:p>
        </w:tc>
      </w:tr>
    </w:tbl>
    <w:p>
      <w:r>
        <w:br w:type="page"/>
      </w:r>
    </w:p>
    <w:p>
      <w:pPr>
        <w:pStyle w:val="Heading1"/>
        <w:spacing w:after="150" w:before="300"/>
      </w:pPr>
      <w:r>
        <w:rPr>
          <w:b/>
          <w:bCs/>
          <w:color w:val="000000"/>
        </w:rPr>
        <w:t xml:space="preserve">The Business Problem</w:t>
      </w:r>
    </w:p>
    <w:p>
      <w:pPr>
        <w:spacing w:after="140" w:line="300"/>
      </w:pPr>
      <w:r>
        <w:rPr>
          <w:color w:val="000000"/>
          <w:sz w:val="22"/>
          <w:szCs w:val="22"/>
        </w:rPr>
        <w:t xml:space="preserve">All of the cloud infrastructure behind the telecom AI platform — the network, the compute running the assistant, the storage behind the vector database — was provisioned manually over the past year by whichever engineer happened to be setting things up at the time. Nobody has a complete inventory of what exists or why. Separately, prompt versions have been added to a registry with no validation — anyone can add an entry, correctly formatted or not. Leadership wants both problems fixed as part of the same initiative, before the platform grows any further. Your group's job: use BMAD to design the fix.</w:t>
      </w:r>
    </w:p>
    <w:p>
      <w:pPr>
        <w:spacing w:after="80" w:before="200"/>
      </w:pPr>
      <w:r>
        <w:rPr>
          <w:b/>
          <w:bCs/>
          <w:color w:val="595959"/>
          <w:spacing w:val="20"/>
          <w:sz w:val="18"/>
          <w:szCs w:val="18"/>
        </w:rPr>
        <w:t xml:space="preserve">WHAT YOU KNOW</w:t>
      </w:r>
    </w:p>
    <w:p>
      <w:pPr>
        <w:pStyle w:val="ListParagraph"/>
        <w:numPr>
          <w:ilvl w:val="0"/>
          <w:numId w:val="2"/>
        </w:numPr>
        <w:spacing w:after="80"/>
      </w:pPr>
      <w:r>
        <w:rPr>
          <w:color w:val="000000"/>
          <w:sz w:val="22"/>
          <w:szCs w:val="22"/>
        </w:rPr>
        <w:t xml:space="preserve">At least one cloud resource is known to still exist that nobody can explain the purpose of.</w:t>
      </w:r>
    </w:p>
    <w:p>
      <w:pPr>
        <w:pStyle w:val="ListParagraph"/>
        <w:numPr>
          <w:ilvl w:val="0"/>
          <w:numId w:val="2"/>
        </w:numPr>
        <w:spacing w:after="80"/>
      </w:pPr>
      <w:r>
        <w:rPr>
          <w:color w:val="000000"/>
          <w:sz w:val="22"/>
          <w:szCs w:val="22"/>
        </w:rPr>
        <w:t xml:space="preserve">The prompt registry has several entries with missing version numbers or incomplete metadata, discovered only when someone went looking for a specific one.</w:t>
      </w:r>
    </w:p>
    <w:p>
      <w:pPr>
        <w:pStyle w:val="ListParagraph"/>
        <w:numPr>
          <w:ilvl w:val="0"/>
          <w:numId w:val="2"/>
        </w:numPr>
        <w:spacing w:after="80"/>
      </w:pPr>
      <w:r>
        <w:rPr>
          <w:color w:val="000000"/>
          <w:sz w:val="22"/>
          <w:szCs w:val="22"/>
        </w:rPr>
        <w:t xml:space="preserve">Migrating undocumented infrastructure into a managed tool carries real risk if done carelessly — accidentally deleting something still in use is a genuine possibility.</w:t>
      </w:r>
    </w:p>
    <w:p>
      <w:pPr>
        <w:pStyle w:val="ListParagraph"/>
        <w:numPr>
          <w:ilvl w:val="0"/>
          <w:numId w:val="2"/>
        </w:numPr>
        <w:spacing w:after="80"/>
      </w:pPr>
      <w:r>
        <w:rPr>
          <w:color w:val="000000"/>
          <w:sz w:val="22"/>
          <w:szCs w:val="22"/>
        </w:rPr>
        <w:t xml:space="preserve">The team wants to move carefully, not necessarily quickly.</w:t>
      </w:r>
    </w:p>
    <w:p>
      <w:r>
        <w:br w:type="page"/>
      </w:r>
    </w:p>
    <w:p>
      <w:pPr>
        <w:pStyle w:val="Heading1"/>
        <w:spacing w:after="150" w:before="300"/>
      </w:pPr>
      <w:r>
        <w:rPr>
          <w:b/>
          <w:bCs/>
          <w:color w:val="000000"/>
        </w:rPr>
        <w:t xml:space="preserve">How This Works — One Problem, Four Sub-Problems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THE FOUR SUB-PROBLEMS YOU'RE LOOKING FOR</w:t>
            </w:r>
          </w:p>
          <w:p>
            <w:pPr>
              <w:spacing w:after="30"/>
            </w:pPr>
            <w:r>
              <w:rPr>
                <w:color w:val="000000"/>
                <w:sz w:val="20"/>
                <w:szCs w:val="20"/>
              </w:rPr>
              <w:t xml:space="preserve">1. A fixed-sequence AI Workflow that validates every new prompt registry entry before it's accepted.</w:t>
            </w:r>
          </w:p>
          <w:p>
            <w:pPr>
              <w:spacing w:after="30"/>
            </w:pPr>
            <w:r>
              <w:rPr>
                <w:color w:val="000000"/>
                <w:sz w:val="20"/>
                <w:szCs w:val="20"/>
              </w:rPr>
              <w:t xml:space="preserve">2. A RAG-based knowledge base of whatever documentation and tribal knowledge exists about the current infrastructure.</w:t>
            </w:r>
          </w:p>
          <w:p>
            <w:pPr>
              <w:spacing w:after="30"/>
            </w:pPr>
            <w:r>
              <w:rPr>
                <w:color w:val="000000"/>
                <w:sz w:val="20"/>
                <w:szCs w:val="20"/>
              </w:rPr>
              <w:t xml:space="preserve">3. A Multi-Agent system coordinating an audit of what infrastructure actually exists versus what's documented.</w:t>
            </w:r>
          </w:p>
          <w:p>
            <w:r>
              <w:rPr>
                <w:color w:val="000000"/>
                <w:sz w:val="20"/>
                <w:szCs w:val="20"/>
              </w:rPr>
              <w:t xml:space="preserve">4. A Human-in-the-Loop approval gate before any resource is imported into managed infrastructure-as-code.</w:t>
            </w:r>
          </w:p>
        </w:tc>
      </w:tr>
    </w:tbl>
    <w:p>
      <w:r>
        <w:br w:type="page"/>
      </w:r>
    </w:p>
    <w:p>
      <w:pPr>
        <w:pStyle w:val="Heading1"/>
        <w:spacing w:after="150" w:before="300"/>
      </w:pPr>
      <w:r>
        <w:rPr>
          <w:b/>
          <w:bCs/>
          <w:color w:val="000000"/>
        </w:rPr>
        <w:t xml:space="preserve">Step-by-Step Activity (60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rPr>
          <w:tblHeader/>
        </w:trPr>
        <w:tc>
          <w:tcPr>
            <w:tcW w:type="pct" w:w="10%"/>
            <w:shd w:fill="404040" w:color="auto" w:val="clear"/>
            <w:tcMar>
              <w:top w:type="dxa" w:w="100"/>
              <w:left w:type="dxa" w:w="120"/>
              <w:bottom w:type="dxa" w:w="100"/>
              <w:right w:type="dxa" w:w="120"/>
            </w:tcMar>
          </w:tcPr>
          <w:p>
            <w:r>
              <w:rPr>
                <w:b/>
                <w:bCs/>
                <w:color w:val="FFFFFF"/>
                <w:sz w:val="18"/>
                <w:szCs w:val="18"/>
              </w:rPr>
              <w:t xml:space="preserve">STEP</w:t>
            </w:r>
          </w:p>
        </w:tc>
        <w:tc>
          <w:tcPr>
            <w:tcW w:type="pct" w:w="90%"/>
            <w:shd w:fill="404040" w:color="auto" w:val="clear"/>
            <w:tcMar>
              <w:top w:type="dxa" w:w="100"/>
              <w:left w:type="dxa" w:w="120"/>
              <w:bottom w:type="dxa" w:w="100"/>
              <w:right w:type="dxa" w:w="120"/>
            </w:tcMar>
          </w:tcPr>
          <w:p>
            <w:r>
              <w:rPr>
                <w:b/>
                <w:bCs/>
                <w:color w:val="FFFFFF"/>
                <w:sz w:val="18"/>
                <w:szCs w:val="18"/>
              </w:rPr>
              <w:t xml:space="preserve">INSTRUCTION</w:t>
            </w:r>
          </w:p>
        </w:tc>
      </w:tr>
      <w:tr>
        <w:tc>
          <w:tcPr>
            <w:shd w:fill="FFFFFF" w:color="auto" w:val="clear"/>
            <w:tcMar>
              <w:top w:type="dxa" w:w="100"/>
              <w:left w:type="dxa" w:w="120"/>
              <w:bottom w:type="dxa" w:w="100"/>
              <w:right w:type="dxa" w:w="120"/>
            </w:tcMar>
          </w:tcPr>
          <w:p>
            <w:r>
              <w:rPr>
                <w:b/>
                <w:bCs/>
                <w:color w:val="000000"/>
                <w:sz w:val="20"/>
                <w:szCs w:val="20"/>
              </w:rPr>
              <w:t xml:space="preserve">1</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Prompt 1 to do the BMAD breakdown — write your own list before reading ahead.</w:t>
            </w:r>
          </w:p>
        </w:tc>
      </w:tr>
      <w:tr>
        <w:tc>
          <w:tcPr>
            <w:shd w:fill="F2F2F2" w:color="auto" w:val="clear"/>
            <w:tcMar>
              <w:top w:type="dxa" w:w="100"/>
              <w:left w:type="dxa" w:w="120"/>
              <w:bottom w:type="dxa" w:w="100"/>
              <w:right w:type="dxa" w:w="120"/>
            </w:tcMar>
          </w:tcPr>
          <w:p>
            <w:r>
              <w:rPr>
                <w:b/>
                <w:bCs/>
                <w:color w:val="000000"/>
                <w:sz w:val="20"/>
                <w:szCs w:val="20"/>
              </w:rPr>
              <w:t xml:space="preserve">2</w:t>
            </w:r>
          </w:p>
        </w:tc>
        <w:tc>
          <w:tcPr>
            <w:shd w:fill="F2F2F2" w:color="auto" w:val="clear"/>
            <w:tcMar>
              <w:top w:type="dxa" w:w="100"/>
              <w:left w:type="dxa" w:w="120"/>
              <w:bottom w:type="dxa" w:w="100"/>
              <w:right w:type="dxa" w:w="120"/>
            </w:tcMar>
          </w:tcPr>
          <w:p>
            <w:pPr>
              <w:spacing w:after="0"/>
            </w:pPr>
            <w:r>
              <w:rPr>
                <w:color w:val="000000"/>
                <w:sz w:val="20"/>
                <w:szCs w:val="20"/>
              </w:rPr>
              <w:t xml:space="preserve">(10 min) Run Prompt 2 — the AI Workflow sub-problem: what should registry entry validation actually check?</w:t>
            </w:r>
          </w:p>
        </w:tc>
      </w:tr>
      <w:tr>
        <w:tc>
          <w:tcPr>
            <w:shd w:fill="FFFFFF" w:color="auto" w:val="clear"/>
            <w:tcMar>
              <w:top w:type="dxa" w:w="100"/>
              <w:left w:type="dxa" w:w="120"/>
              <w:bottom w:type="dxa" w:w="100"/>
              <w:right w:type="dxa" w:w="120"/>
            </w:tcMar>
          </w:tcPr>
          <w:p>
            <w:r>
              <w:rPr>
                <w:b/>
                <w:bCs/>
                <w:color w:val="000000"/>
                <w:sz w:val="20"/>
                <w:szCs w:val="20"/>
              </w:rPr>
              <w:t xml:space="preserve">3</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Prompt 3 — the RAG sub-problem: what fragments of documentation and tribal knowledge should be captured and searchable?</w:t>
            </w:r>
          </w:p>
        </w:tc>
      </w:tr>
      <w:tr>
        <w:tc>
          <w:tcPr>
            <w:shd w:fill="F2F2F2" w:color="auto" w:val="clear"/>
            <w:tcMar>
              <w:top w:type="dxa" w:w="100"/>
              <w:left w:type="dxa" w:w="120"/>
              <w:bottom w:type="dxa" w:w="100"/>
              <w:right w:type="dxa" w:w="120"/>
            </w:tcMar>
          </w:tcPr>
          <w:p>
            <w:r>
              <w:rPr>
                <w:b/>
                <w:bCs/>
                <w:color w:val="000000"/>
                <w:sz w:val="20"/>
                <w:szCs w:val="20"/>
              </w:rPr>
              <w:t xml:space="preserve">4</w:t>
            </w:r>
          </w:p>
        </w:tc>
        <w:tc>
          <w:tcPr>
            <w:shd w:fill="F2F2F2" w:color="auto" w:val="clear"/>
            <w:tcMar>
              <w:top w:type="dxa" w:w="100"/>
              <w:left w:type="dxa" w:w="120"/>
              <w:bottom w:type="dxa" w:w="100"/>
              <w:right w:type="dxa" w:w="120"/>
            </w:tcMar>
          </w:tcPr>
          <w:p>
            <w:pPr>
              <w:spacing w:after="0"/>
            </w:pPr>
            <w:r>
              <w:rPr>
                <w:color w:val="000000"/>
                <w:sz w:val="20"/>
                <w:szCs w:val="20"/>
              </w:rPr>
              <w:t xml:space="preserve">(10 min) Run Prompt 4 — the Multi-Agent sub-problem: what roles are needed to audit infrastructure at scale?</w:t>
            </w:r>
          </w:p>
        </w:tc>
      </w:tr>
      <w:tr>
        <w:tc>
          <w:tcPr>
            <w:shd w:fill="FFFFFF" w:color="auto" w:val="clear"/>
            <w:tcMar>
              <w:top w:type="dxa" w:w="100"/>
              <w:left w:type="dxa" w:w="120"/>
              <w:bottom w:type="dxa" w:w="100"/>
              <w:right w:type="dxa" w:w="120"/>
            </w:tcMar>
          </w:tcPr>
          <w:p>
            <w:r>
              <w:rPr>
                <w:b/>
                <w:bCs/>
                <w:color w:val="000000"/>
                <w:sz w:val="20"/>
                <w:szCs w:val="20"/>
              </w:rPr>
              <w:t xml:space="preserve">5</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Prompt 5 — the HITL sub-problem: why does importing a resource into managed infrastructure need a human, specifically?</w:t>
            </w:r>
          </w:p>
        </w:tc>
      </w:tr>
      <w:tr>
        <w:tc>
          <w:tcPr>
            <w:shd w:fill="F2F2F2" w:color="auto" w:val="clear"/>
            <w:tcMar>
              <w:top w:type="dxa" w:w="100"/>
              <w:left w:type="dxa" w:w="120"/>
              <w:bottom w:type="dxa" w:w="100"/>
              <w:right w:type="dxa" w:w="120"/>
            </w:tcMar>
          </w:tcPr>
          <w:p>
            <w:r>
              <w:rPr>
                <w:b/>
                <w:bCs/>
                <w:color w:val="000000"/>
                <w:sz w:val="20"/>
                <w:szCs w:val="20"/>
              </w:rPr>
              <w:t xml:space="preserve">6</w:t>
            </w:r>
          </w:p>
        </w:tc>
        <w:tc>
          <w:tcPr>
            <w:shd w:fill="F2F2F2" w:color="auto" w:val="clear"/>
            <w:tcMar>
              <w:top w:type="dxa" w:w="100"/>
              <w:left w:type="dxa" w:w="120"/>
              <w:bottom w:type="dxa" w:w="100"/>
              <w:right w:type="dxa" w:w="120"/>
            </w:tcMar>
          </w:tcPr>
          <w:p>
            <w:pPr>
              <w:spacing w:after="0"/>
            </w:pPr>
            <w:r>
              <w:rPr>
                <w:color w:val="000000"/>
                <w:sz w:val="20"/>
                <w:szCs w:val="20"/>
              </w:rPr>
              <w:t xml:space="preserve">(10 min) Fill in the Breakdown Sheet and present back in under 4 minutes.</w:t>
            </w:r>
          </w:p>
        </w:tc>
      </w:tr>
    </w:tbl>
    <w:p>
      <w:r>
        <w:br w:type="page"/>
      </w:r>
    </w:p>
    <w:p>
      <w:pPr>
        <w:pStyle w:val="Heading1"/>
        <w:spacing w:after="150" w:before="300"/>
      </w:pPr>
      <w:r>
        <w:rPr>
          <w:b/>
          <w:bCs/>
          <w:color w:val="000000"/>
        </w:rPr>
        <w:t xml:space="preserve">The Prompts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1 — INITIAL BMAD BREAKDOWN (RUN THIS FIRST)</w:t>
            </w:r>
          </w:p>
          <w:p>
            <w:r>
              <w:rPr>
                <w:i/>
                <w:iCs/>
                <w:color w:val="000000"/>
                <w:sz w:val="20"/>
                <w:szCs w:val="20"/>
              </w:rPr>
              <w:t xml:space="preserve">As a project manager overseeing an initiative to fix both undocumented manually-provisioned cloud infrastructure and an unvalidated prompt registry, use BMAD to break this into its real sub-components: what needs a fixed, automated validation workflow, what needs a knowledge base of existing documentation, what needs multiple coordinated roles to audit infrastructure at scale, and what genuinely needs a human decision. Explain each in plain business language.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2 — THE AI WORKFLOW SUB-PROBLEM</w:t>
            </w:r>
          </w:p>
          <w:p>
            <w:r>
              <w:rPr>
                <w:i/>
                <w:iCs/>
                <w:color w:val="000000"/>
                <w:sz w:val="20"/>
                <w:szCs w:val="20"/>
              </w:rPr>
              <w:t xml:space="preserve">Design a fixed, automated sequence that validates every new prompt registry entry before it's accepted — what should it check (for example: required metadata fields, version number format, whether a duplicate already exists), and what should happen when a submission fails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3 — THE RAG SUB-PROBLEM (INFRASTRUCTURE KNOWLEDGE)</w:t>
            </w:r>
          </w:p>
          <w:p>
            <w:r>
              <w:rPr>
                <w:i/>
                <w:iCs/>
                <w:color w:val="000000"/>
                <w:sz w:val="20"/>
                <w:szCs w:val="20"/>
              </w:rPr>
              <w:t xml:space="preserve">For an assistant that helps engineers understand what a piece of infrastructure is and why it exists before deciding whether it's safe to migrate into managed tooling, what should its knowledge base contain, given that formal documentation is incomplete? Consider whatever scattered notes, tickets, or commit messages might exist as informal documentation.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4 — THE MULTI-AGENT SUB-PROBLEM</w:t>
            </w:r>
          </w:p>
          <w:p>
            <w:r>
              <w:rPr>
                <w:i/>
                <w:iCs/>
                <w:color w:val="000000"/>
                <w:sz w:val="20"/>
                <w:szCs w:val="20"/>
              </w:rPr>
              <w:t xml:space="preserve">Auditing potentially dozens of cloud resources to check what's documented versus what actually exists needs coordination at scale. Which roles are genuinely needed (for example: one that lists actual cloud resources, one that checks each against available documentation, one that flags orphaned or unexplained resources), and which could be merged?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5 — THE HITL SUB-PROBLEM</w:t>
            </w:r>
          </w:p>
          <w:p>
            <w:r>
              <w:rPr>
                <w:i/>
                <w:iCs/>
                <w:color w:val="000000"/>
                <w:sz w:val="20"/>
                <w:szCs w:val="20"/>
              </w:rPr>
              <w:t xml:space="preserve">Why should importing a piece of infrastructure into a managed infrastructure-as-code tool always require a human's explicit approval, even for a resource that looks straightforward? What's the actual risk of skipping this step?</w:t>
            </w:r>
          </w:p>
        </w:tc>
      </w:tr>
    </w:tbl>
    <w:p>
      <w:r>
        <w:br w:type="page"/>
      </w:r>
    </w:p>
    <w:p>
      <w:pPr>
        <w:pStyle w:val="Heading1"/>
        <w:spacing w:after="150" w:before="300"/>
      </w:pPr>
      <w:r>
        <w:rPr>
          <w:b/>
          <w:bCs/>
          <w:color w:val="000000"/>
        </w:rPr>
        <w:t xml:space="preserve">Sub-Problem Breakdown Sheet</w:t>
      </w:r>
    </w:p>
    <w:p>
      <w:pPr>
        <w:spacing w:after="80" w:before="200"/>
      </w:pPr>
      <w:r>
        <w:rPr>
          <w:b/>
          <w:bCs/>
          <w:color w:val="595959"/>
          <w:spacing w:val="20"/>
          <w:sz w:val="18"/>
          <w:szCs w:val="18"/>
        </w:rPr>
        <w:t xml:space="preserve">SUB-PROBLEM 1 — AI WORKFLOW (REGISTRY VALIDATION):</w:t>
      </w:r>
    </w:p>
    <w:p>
      <w:pPr>
        <w:spacing w:after="140" w:line="300"/>
      </w:pPr>
      <w:r>
        <w:rPr>
          <w:color w:val="000000"/>
          <w:sz w:val="22"/>
          <w:szCs w:val="22"/>
        </w:rPr>
        <w:t xml:space="preserve">What it checks, and what happens on failure: _________________________________________</w:t>
      </w:r>
    </w:p>
    <w:p>
      <w:pPr>
        <w:spacing w:after="80" w:before="200"/>
      </w:pPr>
      <w:r>
        <w:rPr>
          <w:b/>
          <w:bCs/>
          <w:color w:val="595959"/>
          <w:spacing w:val="20"/>
          <w:sz w:val="18"/>
          <w:szCs w:val="18"/>
        </w:rPr>
        <w:t xml:space="preserve">SUB-PROBLEM 2 — RAG (INFRASTRUCTURE KNOWLEDGE BASE):</w:t>
      </w:r>
    </w:p>
    <w:p>
      <w:pPr>
        <w:spacing w:after="140" w:line="300"/>
      </w:pPr>
      <w:r>
        <w:rPr>
          <w:color w:val="000000"/>
          <w:sz w:val="22"/>
          <w:szCs w:val="22"/>
        </w:rPr>
        <w:t xml:space="preserve">What sources of informal documentation belong in it: __________________________________</w:t>
      </w:r>
    </w:p>
    <w:p>
      <w:pPr>
        <w:spacing w:after="80" w:before="200"/>
      </w:pPr>
      <w:r>
        <w:rPr>
          <w:b/>
          <w:bCs/>
          <w:color w:val="595959"/>
          <w:spacing w:val="20"/>
          <w:sz w:val="18"/>
          <w:szCs w:val="18"/>
        </w:rPr>
        <w:t xml:space="preserve">SUB-PROBLEM 3 — MULTI-AGENT (INFRASTRUCTURE AUDIT):</w:t>
      </w:r>
    </w:p>
    <w:p>
      <w:pPr>
        <w:spacing w:after="140" w:line="300"/>
      </w:pPr>
      <w:r>
        <w:rPr>
          <w:color w:val="000000"/>
          <w:sz w:val="22"/>
          <w:szCs w:val="22"/>
        </w:rPr>
        <w:t xml:space="preserve">The roles we'd use, and any we'd merge: ___________________________________________</w:t>
      </w:r>
    </w:p>
    <w:p>
      <w:pPr>
        <w:spacing w:after="80" w:before="200"/>
      </w:pPr>
      <w:r>
        <w:rPr>
          <w:b/>
          <w:bCs/>
          <w:color w:val="595959"/>
          <w:spacing w:val="20"/>
          <w:sz w:val="18"/>
          <w:szCs w:val="18"/>
        </w:rPr>
        <w:t xml:space="preserve">SUB-PROBLEM 4 — HITL (IMPORT APPROVAL GATE):</w:t>
      </w:r>
    </w:p>
    <w:p>
      <w:pPr>
        <w:spacing w:after="140" w:line="300"/>
      </w:pPr>
      <w:r>
        <w:rPr>
          <w:color w:val="000000"/>
          <w:sz w:val="22"/>
          <w:szCs w:val="22"/>
        </w:rPr>
        <w:t xml:space="preserve">Why this specifically can't be automated away: ______________________________________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THE RISK WORTH NAMING OUT LOUD</w:t>
            </w:r>
          </w:p>
          <w:p>
            <w:r>
              <w:rPr>
                <w:color w:val="000000"/>
                <w:sz w:val="20"/>
                <w:szCs w:val="20"/>
              </w:rPr>
              <w:t xml:space="preserve">Importing a live resource into managed infrastructure tooling incorrectly can cause that tool to conclude the resource should be destroyed and recreated — while it's still in active use. This is exactly why the HITL gate here isn't a formality; it's protecting against a mistake that could take down a real production system.</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2026-07-27T05:45:33.979Z</dcterms:created>
  <dcterms:modified xsi:type="dcterms:W3CDTF">2026-07-27T05:45:33.979Z</dcterms:modified>
</cp:coreProperties>
</file>

<file path=docProps/custom.xml><?xml version="1.0" encoding="utf-8"?>
<Properties xmlns="http://schemas.openxmlformats.org/officeDocument/2006/custom-properties" xmlns:vt="http://schemas.openxmlformats.org/officeDocument/2006/docPropsVTypes"/>
</file>