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AAC3" w14:textId="6D0B0752" w:rsidR="00577D46" w:rsidRPr="008A2803" w:rsidRDefault="00CC0783">
      <w:pPr>
        <w:rPr>
          <w:rFonts w:ascii="Times New Roman" w:hAnsi="Times New Roman" w:cs="Times New Roman"/>
          <w:sz w:val="24"/>
          <w:szCs w:val="24"/>
        </w:rPr>
      </w:pPr>
      <w:r w:rsidRPr="008A2803">
        <w:rPr>
          <w:rFonts w:ascii="Times New Roman" w:hAnsi="Times New Roman" w:cs="Times New Roman"/>
          <w:sz w:val="24"/>
          <w:szCs w:val="24"/>
        </w:rPr>
        <w:t>In this dataset</w:t>
      </w:r>
      <w:r w:rsidR="00C803B4">
        <w:rPr>
          <w:rFonts w:ascii="Times New Roman" w:hAnsi="Times New Roman" w:cs="Times New Roman"/>
          <w:sz w:val="24"/>
          <w:szCs w:val="24"/>
        </w:rPr>
        <w:t xml:space="preserve">, I </w:t>
      </w:r>
      <w:r w:rsidRPr="008A2803">
        <w:rPr>
          <w:rFonts w:ascii="Times New Roman" w:hAnsi="Times New Roman" w:cs="Times New Roman"/>
          <w:sz w:val="24"/>
          <w:szCs w:val="24"/>
        </w:rPr>
        <w:t>examine</w:t>
      </w:r>
      <w:r w:rsidR="00D01AA5">
        <w:rPr>
          <w:rFonts w:ascii="Times New Roman" w:hAnsi="Times New Roman" w:cs="Times New Roman"/>
          <w:sz w:val="24"/>
          <w:szCs w:val="24"/>
        </w:rPr>
        <w:t>d</w:t>
      </w:r>
      <w:r w:rsidR="008A2803" w:rsidRPr="008A2803">
        <w:rPr>
          <w:rFonts w:ascii="Times New Roman" w:hAnsi="Times New Roman" w:cs="Times New Roman"/>
          <w:sz w:val="24"/>
          <w:szCs w:val="24"/>
        </w:rPr>
        <w:t xml:space="preserve"> 1338 datapoints of</w:t>
      </w:r>
      <w:r w:rsidR="00094336" w:rsidRPr="008A280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</w:t>
      </w:r>
      <w:r w:rsidR="00C803B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</w:t>
      </w:r>
      <w:r w:rsidR="00094336" w:rsidRPr="008A280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ndividual medical costs billed by health insurance</w:t>
      </w:r>
      <w:r w:rsidRPr="008A2803">
        <w:rPr>
          <w:rFonts w:ascii="Times New Roman" w:hAnsi="Times New Roman" w:cs="Times New Roman"/>
          <w:sz w:val="24"/>
          <w:szCs w:val="24"/>
        </w:rPr>
        <w:t xml:space="preserve"> </w:t>
      </w:r>
      <w:r w:rsidR="00094336" w:rsidRPr="008A2803">
        <w:rPr>
          <w:rFonts w:ascii="Times New Roman" w:hAnsi="Times New Roman" w:cs="Times New Roman"/>
          <w:sz w:val="24"/>
          <w:szCs w:val="24"/>
        </w:rPr>
        <w:t>and how that variable of interest correlates with</w:t>
      </w:r>
      <w:r w:rsidRPr="008A2803">
        <w:rPr>
          <w:rFonts w:ascii="Times New Roman" w:hAnsi="Times New Roman" w:cs="Times New Roman"/>
          <w:sz w:val="24"/>
          <w:szCs w:val="24"/>
        </w:rPr>
        <w:t xml:space="preserve"> 6 variables.</w:t>
      </w:r>
      <w:r w:rsidR="00C803B4">
        <w:rPr>
          <w:rFonts w:ascii="Times New Roman" w:hAnsi="Times New Roman" w:cs="Times New Roman"/>
          <w:sz w:val="24"/>
          <w:szCs w:val="24"/>
        </w:rPr>
        <w:t xml:space="preserve"> I evaluated four models.</w:t>
      </w:r>
    </w:p>
    <w:p w14:paraId="2C31E7E6" w14:textId="14A8E003" w:rsidR="00CC0783" w:rsidRPr="00C803B4" w:rsidRDefault="00CC0783">
      <w:pPr>
        <w:rPr>
          <w:rFonts w:ascii="Times New Roman" w:hAnsi="Times New Roman" w:cs="Times New Roman"/>
          <w:sz w:val="24"/>
          <w:szCs w:val="24"/>
        </w:rPr>
      </w:pPr>
      <w:r>
        <w:t>Model Comparison</w:t>
      </w:r>
      <w:r w:rsidR="00C9223B">
        <w:t xml:space="preserve"> of 4 Models:</w:t>
      </w:r>
      <w:r w:rsidRPr="00C80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E1C15" wp14:editId="067983EA">
            <wp:extent cx="5943600" cy="230251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06DA" w14:textId="735984B1" w:rsidR="00FF1F88" w:rsidRPr="00C803B4" w:rsidRDefault="00D0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56327">
        <w:rPr>
          <w:rFonts w:ascii="Times New Roman" w:hAnsi="Times New Roman" w:cs="Times New Roman"/>
          <w:sz w:val="24"/>
          <w:szCs w:val="24"/>
        </w:rPr>
        <w:t xml:space="preserve">he </w:t>
      </w:r>
      <w:r w:rsidR="00FF1F88" w:rsidRPr="00C803B4">
        <w:rPr>
          <w:rFonts w:ascii="Times New Roman" w:hAnsi="Times New Roman" w:cs="Times New Roman"/>
          <w:sz w:val="24"/>
          <w:szCs w:val="24"/>
        </w:rPr>
        <w:t>best performing mode</w:t>
      </w:r>
      <w:r>
        <w:rPr>
          <w:rFonts w:ascii="Times New Roman" w:hAnsi="Times New Roman" w:cs="Times New Roman"/>
          <w:sz w:val="24"/>
          <w:szCs w:val="24"/>
        </w:rPr>
        <w:t>l on the test data</w:t>
      </w:r>
      <w:r w:rsidR="00FF1F88" w:rsidRPr="00C803B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F1F88" w:rsidRPr="00C803B4">
        <w:rPr>
          <w:rFonts w:ascii="Times New Roman" w:hAnsi="Times New Roman" w:cs="Times New Roman"/>
          <w:sz w:val="24"/>
          <w:szCs w:val="24"/>
        </w:rPr>
        <w:t>boosted Neural Network TanH(1) with squared error</w:t>
      </w:r>
      <w:r w:rsidR="00256327">
        <w:rPr>
          <w:rFonts w:ascii="Times New Roman" w:hAnsi="Times New Roman" w:cs="Times New Roman"/>
          <w:sz w:val="24"/>
          <w:szCs w:val="24"/>
        </w:rPr>
        <w:t>s</w:t>
      </w:r>
      <w:r w:rsidR="00FF1F88" w:rsidRPr="00C803B4">
        <w:rPr>
          <w:rFonts w:ascii="Times New Roman" w:hAnsi="Times New Roman" w:cs="Times New Roman"/>
          <w:sz w:val="24"/>
          <w:szCs w:val="24"/>
        </w:rPr>
        <w:t>.</w:t>
      </w:r>
      <w:r w:rsidR="00C803B4">
        <w:rPr>
          <w:rFonts w:ascii="Times New Roman" w:hAnsi="Times New Roman" w:cs="Times New Roman"/>
          <w:sz w:val="24"/>
          <w:szCs w:val="24"/>
        </w:rPr>
        <w:t xml:space="preserve"> </w:t>
      </w:r>
      <w:r w:rsidR="006E70B6">
        <w:rPr>
          <w:rFonts w:ascii="Times New Roman" w:hAnsi="Times New Roman" w:cs="Times New Roman"/>
          <w:sz w:val="24"/>
          <w:szCs w:val="24"/>
        </w:rPr>
        <w:t>This model</w:t>
      </w:r>
      <w:r w:rsidR="00C803B4">
        <w:rPr>
          <w:rFonts w:ascii="Times New Roman" w:hAnsi="Times New Roman" w:cs="Times New Roman"/>
          <w:sz w:val="24"/>
          <w:szCs w:val="24"/>
        </w:rPr>
        <w:t xml:space="preserve"> has the best RSquared value and the lowest RASE and AAE.</w:t>
      </w:r>
    </w:p>
    <w:p w14:paraId="638FCA26" w14:textId="3F7155A3" w:rsidR="00617F25" w:rsidRPr="00C803B4" w:rsidRDefault="00617F25">
      <w:pPr>
        <w:rPr>
          <w:rFonts w:ascii="Times New Roman" w:hAnsi="Times New Roman" w:cs="Times New Roman"/>
          <w:sz w:val="24"/>
          <w:szCs w:val="24"/>
        </w:rPr>
      </w:pPr>
      <w:r w:rsidRPr="00C803B4">
        <w:rPr>
          <w:rFonts w:ascii="Times New Roman" w:hAnsi="Times New Roman" w:cs="Times New Roman"/>
          <w:sz w:val="24"/>
          <w:szCs w:val="24"/>
        </w:rPr>
        <w:t>This is how the model was formed</w:t>
      </w:r>
      <w:r w:rsidRPr="00C803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79D17" wp14:editId="62540A66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423862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3B4">
        <w:rPr>
          <w:rFonts w:ascii="Times New Roman" w:hAnsi="Times New Roman" w:cs="Times New Roman"/>
          <w:sz w:val="24"/>
          <w:szCs w:val="24"/>
        </w:rPr>
        <w:t xml:space="preserve"> but it’s nearly impossible to discern the relationships here.</w:t>
      </w:r>
    </w:p>
    <w:p w14:paraId="79EF20B5" w14:textId="65C6BF6E" w:rsidR="00260822" w:rsidRDefault="00260822"/>
    <w:p w14:paraId="14AACC96" w14:textId="77774000" w:rsidR="00260822" w:rsidRDefault="00260822"/>
    <w:p w14:paraId="34DF31F8" w14:textId="718CB535" w:rsidR="00260822" w:rsidRDefault="00260822"/>
    <w:p w14:paraId="3E10A259" w14:textId="1F30FFFC" w:rsidR="00260822" w:rsidRDefault="00260822"/>
    <w:p w14:paraId="35D91D3F" w14:textId="6543C44A" w:rsidR="00260822" w:rsidRDefault="00260822"/>
    <w:p w14:paraId="73CE32E1" w14:textId="4882E670" w:rsidR="00260822" w:rsidRDefault="00260822"/>
    <w:p w14:paraId="60CF2489" w14:textId="05B99169" w:rsidR="00260822" w:rsidRDefault="00260822"/>
    <w:p w14:paraId="3B0C235D" w14:textId="5BB585CB" w:rsidR="00260822" w:rsidRDefault="00260822"/>
    <w:p w14:paraId="5DDAA2DF" w14:textId="27A734F5" w:rsidR="00260822" w:rsidRDefault="00260822"/>
    <w:p w14:paraId="54A75CB7" w14:textId="339CBDC9" w:rsidR="00260822" w:rsidRDefault="00260822"/>
    <w:p w14:paraId="1F2991AD" w14:textId="18C66288" w:rsidR="00260822" w:rsidRDefault="00260822"/>
    <w:p w14:paraId="0DBEB63A" w14:textId="68619919" w:rsidR="00260822" w:rsidRDefault="00260822"/>
    <w:p w14:paraId="033B3F9C" w14:textId="1303E9E3" w:rsidR="00260822" w:rsidRDefault="00260822"/>
    <w:p w14:paraId="1830755F" w14:textId="16138811" w:rsidR="00260822" w:rsidRDefault="00260822"/>
    <w:p w14:paraId="0657C3C1" w14:textId="6FFD72D7" w:rsidR="00260822" w:rsidRDefault="00260822"/>
    <w:p w14:paraId="692B96FE" w14:textId="264A70FC" w:rsidR="00260822" w:rsidRPr="00C803B4" w:rsidRDefault="00260822">
      <w:pPr>
        <w:rPr>
          <w:rFonts w:ascii="Times New Roman" w:hAnsi="Times New Roman" w:cs="Times New Roman"/>
          <w:sz w:val="24"/>
          <w:szCs w:val="24"/>
        </w:rPr>
      </w:pPr>
      <w:r w:rsidRPr="00C803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75D9BB6" wp14:editId="5ED7E1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162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403" y="21457"/>
                <wp:lineTo x="21403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3B4">
        <w:rPr>
          <w:rFonts w:ascii="Times New Roman" w:hAnsi="Times New Roman" w:cs="Times New Roman"/>
          <w:sz w:val="24"/>
          <w:szCs w:val="24"/>
        </w:rPr>
        <w:t>In this model, we learn that the most important variable to predict individual medical costs is whether the person smokes or not. Also related as a predictor variable is BMI, but smoker vs non</w:t>
      </w:r>
      <w:r w:rsidR="00C803B4">
        <w:rPr>
          <w:rFonts w:ascii="Times New Roman" w:hAnsi="Times New Roman" w:cs="Times New Roman"/>
          <w:sz w:val="24"/>
          <w:szCs w:val="24"/>
        </w:rPr>
        <w:t>-</w:t>
      </w:r>
      <w:r w:rsidRPr="00C803B4">
        <w:rPr>
          <w:rFonts w:ascii="Times New Roman" w:hAnsi="Times New Roman" w:cs="Times New Roman"/>
          <w:sz w:val="24"/>
          <w:szCs w:val="24"/>
        </w:rPr>
        <w:t>smoker is the highest correlation, explaining 79% of the variability in medical costs billed by health insurance.</w:t>
      </w:r>
      <w:r w:rsidR="00256327">
        <w:rPr>
          <w:rFonts w:ascii="Times New Roman" w:hAnsi="Times New Roman" w:cs="Times New Roman"/>
          <w:sz w:val="24"/>
          <w:szCs w:val="24"/>
        </w:rPr>
        <w:t xml:space="preserve"> These are very logical findings.</w:t>
      </w:r>
    </w:p>
    <w:p w14:paraId="2EAE5F01" w14:textId="727F866C" w:rsidR="008A2803" w:rsidRDefault="008A2803"/>
    <w:p w14:paraId="2088D5B6" w14:textId="0F8E71F7" w:rsidR="00C803B4" w:rsidRPr="00C803B4" w:rsidRDefault="008A2803">
      <w:pPr>
        <w:rPr>
          <w:rFonts w:ascii="Times New Roman" w:hAnsi="Times New Roman" w:cs="Times New Roman"/>
          <w:sz w:val="24"/>
          <w:szCs w:val="24"/>
        </w:rPr>
      </w:pPr>
      <w:r w:rsidRPr="00C80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DB1FD" wp14:editId="3386A392">
            <wp:extent cx="5943600" cy="1514475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3421" w14:textId="0915D3B5" w:rsidR="00C803B4" w:rsidRPr="006E70B6" w:rsidRDefault="00256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sense also says that</w:t>
      </w:r>
      <w:r w:rsidR="00C803B4" w:rsidRPr="006E70B6">
        <w:rPr>
          <w:rFonts w:ascii="Times New Roman" w:hAnsi="Times New Roman" w:cs="Times New Roman"/>
          <w:sz w:val="24"/>
          <w:szCs w:val="24"/>
        </w:rPr>
        <w:t xml:space="preserve"> medical costs paid out by health insurance companies rise for smokers and fall for non-smokers. Also, these same costs go up with rising BMI. </w:t>
      </w:r>
      <w:r>
        <w:rPr>
          <w:rFonts w:ascii="Times New Roman" w:hAnsi="Times New Roman" w:cs="Times New Roman"/>
          <w:sz w:val="24"/>
          <w:szCs w:val="24"/>
        </w:rPr>
        <w:t>This is confirmed in the profilers.</w:t>
      </w:r>
    </w:p>
    <w:p w14:paraId="19B9B412" w14:textId="4D9838DA" w:rsidR="00043314" w:rsidRDefault="006E70B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E70B6">
        <w:rPr>
          <w:rFonts w:ascii="Times New Roman" w:hAnsi="Times New Roman" w:cs="Times New Roman"/>
          <w:sz w:val="24"/>
          <w:szCs w:val="24"/>
        </w:rPr>
        <w:t xml:space="preserve">In the case of a </w:t>
      </w:r>
      <w:r w:rsidRPr="006E70B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45 year old non-smoker male with a BMI of 38 from the southeast, who has 2 children. The predicted medical costs for him = $10,078.</w:t>
      </w:r>
    </w:p>
    <w:p w14:paraId="507BF8A2" w14:textId="2B8EFC43" w:rsidR="00043314" w:rsidRPr="006E424C" w:rsidRDefault="00043314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E424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As an additional note, this is not a </w:t>
      </w:r>
      <w:r w:rsidR="007D2261" w:rsidRPr="006E424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uniformly</w:t>
      </w:r>
      <w:r w:rsidRPr="006E424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distributed dataset. Here is the distribution of the response variable, charges</w:t>
      </w:r>
      <w:r w:rsidR="007D226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(units of x axis is dollars).</w:t>
      </w:r>
    </w:p>
    <w:p w14:paraId="2090A145" w14:textId="36242497" w:rsidR="00965677" w:rsidRPr="006E424C" w:rsidRDefault="00043314" w:rsidP="006E424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42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E86086" wp14:editId="28B2537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809875" cy="1884680"/>
            <wp:effectExtent l="0" t="0" r="9525" b="1270"/>
            <wp:wrapTight wrapText="bothSides">
              <wp:wrapPolygon edited="0">
                <wp:start x="0" y="0"/>
                <wp:lineTo x="0" y="21396"/>
                <wp:lineTo x="21527" y="21396"/>
                <wp:lineTo x="21527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24C">
        <w:rPr>
          <w:rFonts w:ascii="Times New Roman" w:hAnsi="Times New Roman" w:cs="Times New Roman"/>
          <w:sz w:val="24"/>
          <w:szCs w:val="24"/>
        </w:rPr>
        <w:t xml:space="preserve">There are many outliers high </w:t>
      </w:r>
      <w:r w:rsidR="00D53CC3">
        <w:rPr>
          <w:rFonts w:ascii="Times New Roman" w:hAnsi="Times New Roman" w:cs="Times New Roman"/>
          <w:sz w:val="24"/>
          <w:szCs w:val="24"/>
        </w:rPr>
        <w:t>in</w:t>
      </w:r>
      <w:r w:rsidRPr="006E424C">
        <w:rPr>
          <w:rFonts w:ascii="Times New Roman" w:hAnsi="Times New Roman" w:cs="Times New Roman"/>
          <w:sz w:val="24"/>
          <w:szCs w:val="24"/>
        </w:rPr>
        <w:t xml:space="preserve"> the 4</w:t>
      </w:r>
      <w:r w:rsidRPr="006E42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424C">
        <w:rPr>
          <w:rFonts w:ascii="Times New Roman" w:hAnsi="Times New Roman" w:cs="Times New Roman"/>
          <w:sz w:val="24"/>
          <w:szCs w:val="24"/>
        </w:rPr>
        <w:t xml:space="preserve"> quartile. There are many datapoints in the first three bins, first two quartiles.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5"/>
        <w:gridCol w:w="1055"/>
      </w:tblGrid>
      <w:tr w:rsidR="00965677" w:rsidRPr="006E424C" w14:paraId="57F6F182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87A609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F99C88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13270.422</w:t>
            </w:r>
          </w:p>
        </w:tc>
      </w:tr>
      <w:tr w:rsidR="00965677" w:rsidRPr="006E424C" w14:paraId="436CE39C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9BFBD7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 Dev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194B5B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12110.011</w:t>
            </w:r>
          </w:p>
        </w:tc>
      </w:tr>
      <w:tr w:rsidR="00965677" w:rsidRPr="006E424C" w14:paraId="02EF0C74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64B3C2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 Err Mean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50FC63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331.06745</w:t>
            </w:r>
          </w:p>
        </w:tc>
      </w:tr>
      <w:tr w:rsidR="00965677" w:rsidRPr="006E424C" w14:paraId="19F66D7B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BD713E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Upper 95% Mean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AE2CB9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13919.89</w:t>
            </w:r>
          </w:p>
        </w:tc>
      </w:tr>
      <w:tr w:rsidR="00965677" w:rsidRPr="006E424C" w14:paraId="29170BFF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D2CAF9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Lower 95% Mean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C16A47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12620.954</w:t>
            </w:r>
          </w:p>
        </w:tc>
      </w:tr>
      <w:tr w:rsidR="00965677" w:rsidRPr="006E424C" w14:paraId="060C7B60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4062F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DE1D08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2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1338</w:t>
            </w:r>
          </w:p>
        </w:tc>
      </w:tr>
      <w:tr w:rsidR="00965677" w:rsidRPr="006E424C" w14:paraId="20E818F6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E5BF95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E424C">
              <w:rPr>
                <w:rFonts w:ascii="Times New Roman" w:hAnsi="Times New Roman" w:cs="Times New Roman"/>
                <w:color w:val="000000"/>
              </w:rPr>
              <w:t>Skewness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F38954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424C">
              <w:rPr>
                <w:rFonts w:ascii="Times New Roman" w:hAnsi="Times New Roman" w:cs="Times New Roman"/>
                <w:color w:val="000000"/>
              </w:rPr>
              <w:t>1.5158797</w:t>
            </w:r>
          </w:p>
        </w:tc>
      </w:tr>
      <w:tr w:rsidR="00965677" w:rsidRPr="006E424C" w14:paraId="406BA188" w14:textId="77777777">
        <w:trPr>
          <w:trHeight w:val="319"/>
        </w:trPr>
        <w:tc>
          <w:tcPr>
            <w:tcW w:w="1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1246C0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E424C">
              <w:rPr>
                <w:rFonts w:ascii="Times New Roman" w:hAnsi="Times New Roman" w:cs="Times New Roman"/>
                <w:color w:val="000000"/>
              </w:rPr>
              <w:t>Kurtosis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0DBC2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424C">
              <w:rPr>
                <w:rFonts w:ascii="Times New Roman" w:hAnsi="Times New Roman" w:cs="Times New Roman"/>
                <w:color w:val="000000"/>
              </w:rPr>
              <w:t>1.6062987</w:t>
            </w:r>
          </w:p>
        </w:tc>
      </w:tr>
      <w:tr w:rsidR="00965677" w:rsidRPr="006E424C" w14:paraId="5CA2FF57" w14:textId="77777777">
        <w:trPr>
          <w:trHeight w:val="239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50D9B02D" w14:textId="74295874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4A488F01" w14:textId="77777777" w:rsidR="00965677" w:rsidRPr="006E424C" w:rsidRDefault="009656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F7480F" w14:textId="23E457A3" w:rsidR="00965677" w:rsidRPr="005C7B3B" w:rsidRDefault="00965677">
      <w:pPr>
        <w:rPr>
          <w:rFonts w:ascii="Times New Roman" w:hAnsi="Times New Roman" w:cs="Times New Roman"/>
          <w:sz w:val="24"/>
          <w:szCs w:val="24"/>
        </w:rPr>
      </w:pPr>
      <w:r w:rsidRPr="005C7B3B">
        <w:rPr>
          <w:rFonts w:ascii="Times New Roman" w:hAnsi="Times New Roman" w:cs="Times New Roman"/>
          <w:sz w:val="24"/>
          <w:szCs w:val="24"/>
        </w:rPr>
        <w:t xml:space="preserve">Normal kurtosis is 3, but we see by the 1.6 number that there is weight in the </w:t>
      </w:r>
      <w:r w:rsidR="005C7B3B">
        <w:rPr>
          <w:rFonts w:ascii="Times New Roman" w:hAnsi="Times New Roman" w:cs="Times New Roman"/>
          <w:sz w:val="24"/>
          <w:szCs w:val="24"/>
        </w:rPr>
        <w:t xml:space="preserve">lower </w:t>
      </w:r>
      <w:r w:rsidRPr="005C7B3B">
        <w:rPr>
          <w:rFonts w:ascii="Times New Roman" w:hAnsi="Times New Roman" w:cs="Times New Roman"/>
          <w:sz w:val="24"/>
          <w:szCs w:val="24"/>
        </w:rPr>
        <w:t>tail</w:t>
      </w:r>
      <w:r w:rsidR="005C7B3B">
        <w:rPr>
          <w:rFonts w:ascii="Times New Roman" w:hAnsi="Times New Roman" w:cs="Times New Roman"/>
          <w:sz w:val="24"/>
          <w:szCs w:val="24"/>
        </w:rPr>
        <w:t xml:space="preserve">. </w:t>
      </w:r>
      <w:r w:rsidRPr="005C7B3B">
        <w:rPr>
          <w:rFonts w:ascii="Times New Roman" w:hAnsi="Times New Roman" w:cs="Times New Roman"/>
          <w:sz w:val="24"/>
          <w:szCs w:val="24"/>
        </w:rPr>
        <w:t>Symmetrical dataset has a skewness of 0, here we see a 1.5 positive skew.</w:t>
      </w:r>
      <w:r w:rsidR="006E424C" w:rsidRPr="005C7B3B">
        <w:rPr>
          <w:rFonts w:ascii="Times New Roman" w:hAnsi="Times New Roman" w:cs="Times New Roman"/>
          <w:sz w:val="24"/>
          <w:szCs w:val="24"/>
        </w:rPr>
        <w:t xml:space="preserve"> </w:t>
      </w:r>
      <w:r w:rsidR="005C7B3B">
        <w:rPr>
          <w:rFonts w:ascii="Times New Roman" w:hAnsi="Times New Roman" w:cs="Times New Roman"/>
          <w:sz w:val="24"/>
          <w:szCs w:val="24"/>
        </w:rPr>
        <w:t>The data is “longer” so to speak</w:t>
      </w:r>
      <w:r w:rsidR="00D53CC3">
        <w:rPr>
          <w:rFonts w:ascii="Times New Roman" w:hAnsi="Times New Roman" w:cs="Times New Roman"/>
          <w:sz w:val="24"/>
          <w:szCs w:val="24"/>
        </w:rPr>
        <w:t xml:space="preserve"> (we noted outliers previously)</w:t>
      </w:r>
      <w:r w:rsidR="005C7B3B">
        <w:rPr>
          <w:rFonts w:ascii="Times New Roman" w:hAnsi="Times New Roman" w:cs="Times New Roman"/>
          <w:sz w:val="24"/>
          <w:szCs w:val="24"/>
        </w:rPr>
        <w:t xml:space="preserve"> on the right side of the peak. It is asymmetrical. </w:t>
      </w:r>
      <w:r w:rsidR="006E424C" w:rsidRPr="005C7B3B">
        <w:rPr>
          <w:rFonts w:ascii="Times New Roman" w:hAnsi="Times New Roman" w:cs="Times New Roman"/>
          <w:sz w:val="24"/>
          <w:szCs w:val="24"/>
        </w:rPr>
        <w:t>It’s just all worth noting.</w:t>
      </w:r>
      <w:r w:rsidR="005C7B3B" w:rsidRPr="005C7B3B">
        <w:rPr>
          <w:rFonts w:ascii="Times New Roman" w:hAnsi="Times New Roman" w:cs="Times New Roman"/>
          <w:sz w:val="24"/>
          <w:szCs w:val="24"/>
        </w:rPr>
        <w:t xml:space="preserve"> Of course, anyone who has battled with an insurance company for medical cost reimbursement is not surprised that the payouts are not normally distributed and that there is a lot of weight in the lower tail. </w:t>
      </w:r>
      <w:r w:rsidR="005C7B3B">
        <w:rPr>
          <w:rFonts w:ascii="Times New Roman" w:hAnsi="Times New Roman" w:cs="Times New Roman"/>
          <w:sz w:val="24"/>
          <w:szCs w:val="24"/>
        </w:rPr>
        <w:t>This distribution shows their effectiveness of keeping the payouts skewed to the low side.</w:t>
      </w:r>
    </w:p>
    <w:sectPr w:rsidR="00965677" w:rsidRPr="005C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CD"/>
    <w:rsid w:val="00043314"/>
    <w:rsid w:val="0008170A"/>
    <w:rsid w:val="00094336"/>
    <w:rsid w:val="00256327"/>
    <w:rsid w:val="00260822"/>
    <w:rsid w:val="003E5ACD"/>
    <w:rsid w:val="005C7B3B"/>
    <w:rsid w:val="00617F25"/>
    <w:rsid w:val="006C3BBD"/>
    <w:rsid w:val="006E424C"/>
    <w:rsid w:val="006E70B6"/>
    <w:rsid w:val="007D2261"/>
    <w:rsid w:val="008A2803"/>
    <w:rsid w:val="00965677"/>
    <w:rsid w:val="00C803B4"/>
    <w:rsid w:val="00C9223B"/>
    <w:rsid w:val="00CC0783"/>
    <w:rsid w:val="00D01AA5"/>
    <w:rsid w:val="00D53CC3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3FB2"/>
  <w15:chartTrackingRefBased/>
  <w15:docId w15:val="{F851FA10-83BF-47B3-BC68-514B7A2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Sullivan</dc:creator>
  <cp:keywords/>
  <dc:description/>
  <cp:lastModifiedBy>Jim Sullivan</cp:lastModifiedBy>
  <cp:revision>18</cp:revision>
  <dcterms:created xsi:type="dcterms:W3CDTF">2023-02-25T18:02:00Z</dcterms:created>
  <dcterms:modified xsi:type="dcterms:W3CDTF">2023-02-26T16:55:00Z</dcterms:modified>
</cp:coreProperties>
</file>