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Мониторинг международных практик управления здравоохранением</w:t>
      </w:r>
    </w:p>
    <w:p>
      <w:pPr>
        <w:spacing w:after="160"/>
      </w:pPr>
      <w:r>
        <w:rPr>
          <w:b/>
          <w:bCs/>
        </w:rPr>
        <w:t xml:space="preserve">Период охвата:</w:t>
      </w:r>
      <w:r>
        <w:t xml:space="preserve"> 13 августа – 12 сентября 2026 г. (первый выпуск отчёта; часть материалов, отмеченных отдельно, относится к нескольким неделям до начала периода — включена ввиду высокой прикладной значимости для профиля клиник заказчика)</w:t>
      </w:r>
    </w:p>
    <w:p>
      <w:pPr>
        <w:spacing w:after="160"/>
      </w:pPr>
      <w:r>
        <w:rPr>
          <w:b/>
          <w:bCs/>
        </w:rPr>
        <w:t xml:space="preserve">Дата составления:</w:t>
      </w:r>
      <w:r>
        <w:t xml:space="preserve"> 12 сентября 2026 г.</w:t>
      </w:r>
    </w:p>
    <w:p>
      <w:pPr>
        <w:spacing w:after="160"/>
      </w:pPr>
      <w:r>
        <w:rPr>
          <w:b/>
          <w:bCs/>
        </w:rPr>
        <w:t xml:space="preserve">Подготовлено для:</w:t>
      </w:r>
      <w:r>
        <w:t xml:space="preserve"> собственника и генерального директора управляющей компании частных медицинских клиник (хирургическая клиника, клиника женского здоровья/лактации, проект премиального сна и нейро-лонгевити)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Методологическое примечание</w:t>
      </w:r>
    </w:p>
    <w:p>
      <w:pPr>
        <w:spacing w:after="160"/>
      </w:pPr>
      <w:r>
        <w:t xml:space="preserve">Поиск за строгий 30-дневный период (13.08–12.09.2026) показал, что основной массив профильной управленческой аналитики (годовые прогнозы McKinsey и Deloitte, крупные обзорные исследования HFMA, MGMA) публикуется неравномерно в течение года и в этом конкретном окне оказался скромнее, чем в среднем. Там, где авторитетный и точно датированный материал вышел за 1–4 недели до начала периода, но принципиально важен для контекста заказчика (например, модель подписки в проекте сна/лонгевити или M&amp;A-кейс в репродуктивной медицине), он включён в отчёт с явным указанием фактической даты публикации — вместо того чтобы либо игнорировать значимый сигнал, либо выдавать его за материал этого периода. Все цифры и факты приведены только там, где они прямо указаны в источнике; отсутствие количественных результатов в источнике отмечено явно, а не домысливается.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4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Регуляторное сжатие PE/MSO-сделок в здравоохранении США</w:t>
      </w:r>
      <w:r>
        <w:t xml:space="preserve"> (25 штатов ужесточили контроль) снижает объём быстрых M&amp;A-схем, но одновременно повышает цену вопроса корпоративного управления: структуры, где управляющая компания не подменяет клиническую автономию врачей, получают преимущество при проверках и партнёрствах.</w:t>
      </w:r>
    </w:p>
    <w:p>
      <w:pPr>
        <w:spacing w:after="14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Модель «партнёрство через операционное СП», а не полное слияние</w:t>
      </w:r>
      <w:r>
        <w:t xml:space="preserve"> (кейс AdventHealth–Intermountain) и </w:t>
      </w:r>
      <w:r>
        <w:rPr>
          <w:b/>
          <w:bCs/>
        </w:rPr>
        <w:t xml:space="preserve">модель «приобретение + сохранение основателя-врача»</w:t>
      </w:r>
      <w:r>
        <w:t xml:space="preserve"> (кейс Ivy Fertility) — это два масштабируемых шаблона объединения клиник разного профиля без потери врачебных отношений с пациентами, напрямую применимых к структуре УК заказчика.</w:t>
      </w:r>
    </w:p>
    <w:p>
      <w:pPr>
        <w:spacing w:after="14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Аккредитация — это не разовый проект, а повторяющийся цикл</w:t>
      </w:r>
      <w:r>
        <w:t xml:space="preserve">: частная клиника в Панаме подтвердила JCI шестой раз подряд; первая частная стоматологическая клиника Турции получила JCI в 2026 г. — оба кейса показывают, что международная аккредитация посильна клиникам среднего и малого масштаба, а не только гигантам.</w:t>
      </w:r>
    </w:p>
    <w:p>
      <w:pPr>
        <w:spacing w:after="14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Модель подписки на диагностику и мониторинг долголетия/сна уже запущена на рынке США</w:t>
      </w:r>
      <w:r>
        <w:t xml:space="preserve"> (Dumbo Health, июль 2026) с участием врачей ведущих университетских клиник — прямой референс для премиального проекта сна/нейро-лонгевити заказчика.</w:t>
      </w:r>
    </w:p>
    <w:p>
      <w:pPr>
        <w:spacing w:after="140"/>
        <w:ind w:left="360"/>
      </w:pPr>
      <w:r>
        <w:rPr>
          <w:b/>
          <w:bCs/>
        </w:rPr>
        <w:t xml:space="preserve">5. </w:t>
      </w:r>
      <w:r>
        <w:rPr>
          <w:b/>
          <w:bCs/>
        </w:rPr>
        <w:t xml:space="preserve">ИИ в операционном и финансовом контуре клиники смещается от пилотов к встроенным процессам</w:t>
      </w:r>
      <w:r>
        <w:t xml:space="preserve">: ИИ-планирование смен персонала и загрузки, ИИ в цикле выставления счетов — но опросы (MedEvolve) предупреждают, что многие организации меряют успех ИИ количеством «выполненных задач», а не финансовым результатом, — риск для управляющей компании, выбирающей вендоров.</w:t>
      </w:r>
    </w:p>
    <w:p>
      <w:pPr>
        <w:spacing w:after="140"/>
        <w:ind w:left="360"/>
      </w:pPr>
      <w:r>
        <w:rPr>
          <w:b/>
          <w:bCs/>
        </w:rPr>
        <w:t xml:space="preserve">6. </w:t>
      </w:r>
      <w:r>
        <w:rPr>
          <w:b/>
          <w:bCs/>
        </w:rPr>
        <w:t xml:space="preserve">Выгорание персонала всё чаще трактуется как проблема организации труда, а не благополучия сотрудника</w:t>
      </w:r>
      <w:r>
        <w:t xml:space="preserve">: редизайн графиков и отпускной политики и внедрение ИИ-транскрибации приёмов дают измеримые эффекты быстрее, чем wellness-программы.</w:t>
      </w:r>
    </w:p>
    <w:p>
      <w:pPr>
        <w:spacing w:after="140"/>
        <w:ind w:left="360"/>
      </w:pPr>
      <w:r>
        <w:rPr>
          <w:b/>
          <w:bCs/>
        </w:rPr>
        <w:t xml:space="preserve">7. </w:t>
      </w:r>
      <w:r>
        <w:rPr>
          <w:b/>
          <w:bCs/>
        </w:rPr>
        <w:t xml:space="preserve">Онлайн-репутация и время ожидания — это фактически барьер входа</w:t>
      </w:r>
      <w:r>
        <w:t xml:space="preserve">, а не просто маркетинговая метрика: разрыв NPS между клиниками с ожиданием до 15 минут и от 45 минут превышает 30 пунктов; для клиник РФ отзывы на Яндекс.Картах/2ГИС/ПроДокторов выступают фильтром «да/нет» до первого визита.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1. Операционное управление клиникой</w:t>
      </w:r>
    </w:p>
    <w:p>
      <w:pPr>
        <w:spacing w:after="160"/>
      </w:pPr>
      <w:r>
        <w:rPr>
          <w:b/>
          <w:bCs/>
        </w:rPr>
        <w:t xml:space="preserve">Тренд периода:</w:t>
      </w:r>
      <w:r>
        <w:t xml:space="preserve"> значимых новых кейсов именно по Lean/Six Sigma и управлению потоком пациентов в узком окне не обнаружено — это зафиксированный пробел, а не показатель отсутствия темы в принципе. Основной сигнал месяца сместился в сторону ИИ-планирования смен и растущей проблемы неявок пациентов.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ИИ-системы планирования смен персонала.</w:t>
      </w:r>
      <w:r>
        <w:t xml:space="preserve"> Общая тенденция в отраслевой прессе: системы, использующие данные о записях, неявках, загрузке операционных/коек и квалификации персонала для автоматического построения расписаний смен. Источник: Healthcare Brew, 13.08.2026. https://www.healthcare-brew.com/stories/how-ai-scheduling-systems-help-manage-hospital-operations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Рост неявок пациентов на фоне удорожания медицинской помощи</w:t>
      </w:r>
      <w:r>
        <w:t xml:space="preserve">: по опросу MGMA, около трети медицинских групп США фиксируют рост неявок в 2026 г. по сравнению с 2025 г., что участники связывают с ростом финансовой нагрузки на пациентов. Источник: MGMA Stat, 11.08.2026 (за 2 дня до начала периода, включено как значимый контекст). https://www.mgma.com/mgma-stat/about-1-in-3-medical-groups-see-higher-no-shows-in-2026-as-patients-face-higher-costs</w:t>
      </w:r>
    </w:p>
    <w:p>
      <w:pPr>
        <w:spacing w:after="160"/>
      </w:pPr>
      <w:r>
        <w:rPr>
          <w:b/>
          <w:bCs/>
        </w:rPr>
        <w:t xml:space="preserve">Что это значит для нас:</w:t>
      </w:r>
      <w:r>
        <w:t xml:space="preserve"> рост неявок — управляемый риск: стоит проверить текущую систему депозитов/предоплаты при записи и напоминаний в клиниках УК, особенно в хирургической клинике, где неявка стоит дороже всего в пересчёте на упущенное время операционной. Внедрение ИИ-планирования смен целесообразно тестировать в первую очередь там, где расписание врачей наиболее волатильно (клиника лактации/женского здоровья с нерегулярным потоком).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2. Цифровизация и ИИ в управлении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CFO Playbook по эффективности цикла доходов (Revenue Cycle)</w:t>
      </w:r>
      <w:r>
        <w:t xml:space="preserve">: HFMA опубликовала руководство для финансовых директоров по внедрению ИИ в цикл выставления счетов и работы со страховыми отказами на фоне дефицита кадров. Источник: HFMA, 25.08.2026. https://www.hfma.org/revenue-cycle/the-cfo-playbook-for-revenue-cycle-performance/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Предупреждение: ИИ может усугубить, а не решить проблемы revenue cycle.</w:t>
      </w:r>
      <w:r>
        <w:t xml:space="preserve"> Опрос MedEvolve показал, что почти две трети медорганизаций США уже используют ИИ в цикле доходов, но многие оценивают успех по числу «выполненных задач», а не по финансовому результату — риск автоматизации избыточных процессов вместо их устранения. Источник: MedEvolve/PRNewswire, 03.08.2026 (за 10 дней до периода, включено как прямое предупреждение для закупки ИИ-решений). https://www.prnewswire.com/news-releases/ai-could-make-the-healthcare-revenue-cycle-crisis-worse-302840446.html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Deloitte, Midyear Global Health Care Outlook</w:t>
      </w:r>
      <w:r>
        <w:t xml:space="preserve">: 80% руководителей здравоохранения ожидают измеримой ценности от «агентного» ИИ (против менее половины в 2024 г.); снижение административной нагрузки — в тройке главных ожидаемых эффектов; 64% считают, что ИИ снижает издержки через стандартизацию процессов. Опрос охватывал 180 топ-менеджеров преимущественно крупных систем здравоохранения — цифры стоит масштабировать вниз для небольшой частной клиники. Источник: Deloitte, ~06.08.2026 (за неделю до периода). https://www.deloitte.com/us/en/industries/life-sciences-health-care/blogs/health-care/midyear-global-health-care-outlook.html</w:t>
      </w:r>
    </w:p>
    <w:p>
      <w:pPr>
        <w:spacing w:after="160"/>
      </w:pPr>
      <w:r>
        <w:rPr>
          <w:b/>
          <w:bCs/>
        </w:rPr>
        <w:t xml:space="preserve">Что это значит для нас:</w:t>
      </w:r>
      <w:r>
        <w:t xml:space="preserve"> прежде чем внедрять ИИ-инструменты в биллинг или запись пациентов, УК стоит заранее определить финансовую метрику успеха (сокращение отказов страховых, ускорение цикла оплаты, снижение неявок) — иначе есть риск купить автоматизацию ради самой автоматизации, на что прямо указывает предупреждение MedEvolve.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3. Качество и аккредитация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Шестая подряд аккредитация JCI у частной клиники среднего размера</w:t>
      </w:r>
      <w:r>
        <w:t xml:space="preserve">: Clínica Hospital San Fernando (Панама) подтвердила аккредитацию Joint Commission International в шестой раз — показатель того, что JCI является не разовым проектом, а трёхлетним циклом, устойчиво поддерживаемым клиникой не гигантского масштаба. Источник: 20.08.2026. https://hospitalsanfernando.com/en/san-fernando-hospital-clinic-receives-its-sixth-accreditation-from-joint-commission-international/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Первая частная стоматологическая клиника Турции с аккредитацией JCI</w:t>
      </w:r>
      <w:r>
        <w:t xml:space="preserve"> (по программе амбулаторной помощи, Ambulatory Care Program) — Esnan Dental Clinics, оценка пройдена 29.06–01.07.2026, публикация в начале августа 2026 (примыкает к периоду). Пример узкоспециализированной частной клиники, получившей международную аккредитацию по амбулаторному профилю — прямой аналог для хирургической клиники или клиники лактации заказчика. https://www.dental-tribune.com/news/esnan-becomes-first-private-dental-clinic-in-turkey-to-achieve-jci-accreditation/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Расширение сертификации киберустойчивости на уровень систем здравоохранения</w:t>
      </w:r>
      <w:r>
        <w:t xml:space="preserve">: Joint Commission (США) с 01.09.2026 распространила сертификацию Cyber Resilience Readiness (запущена в 2026 г. совместно с American Hospital Association) на медицинские системы, а не только отдельные больницы — управленческий стандарт, подтверждающий способность клиники безопасно продолжать приём пациентов при сбое ИТ-систем. Источник: Joint Commission, 01.09.2026. https://www.jointcommission.org/en-us/knowledge-library/newsletters/jc-news/july-2026</w:t>
      </w:r>
    </w:p>
    <w:p>
      <w:pPr>
        <w:spacing w:after="160"/>
      </w:pPr>
      <w:r>
        <w:rPr>
          <w:b/>
          <w:bCs/>
        </w:rPr>
        <w:t xml:space="preserve">Что это значит для нас:</w:t>
      </w:r>
      <w:r>
        <w:t xml:space="preserve"> аккредитация JCI (или региональный эквивалент) реалистична даже для клиники масштаба УК заказчика по амбулаторному/специализированному профилю (кейс Esnan) — это может стать репутационным и маркетинговым активом для хирургической клиники и клиники лактации при работе с состоятельными и иностранными пациентами. Отдельно стоит рассмотреть базовый план киберустойчивости/непрерывности (резервные каналы записи, офлайн-доступ к медкартам) — тема выходит за рамки ИТ-отдела и становится вопросом аккредитации и репутации.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4. Финансовая модель и бизнес-модели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Подписочная модель диагностики сна и биомаркеров долголетия (Dumbo Health, «SleepLongevityAge»)</w:t>
      </w:r>
      <w:r>
        <w:t xml:space="preserve">: запущен национальный (США) подписочный сервис, сочетающий носимые устройства, биомаркеры и интерпретацию врачами при участии специалистов UCLA, Yale и King's College London. Прямой референс бизнес-модели для проекта премиального сна/нейро-лонгевити заказчика. Источник: 08.07.2026 (за 5 недель до периода, включено ввиду прямой применимости к профилю одной из клиник заказчика). https://www.globenewswire.com/news-release/2026/07/08/3323833/0/en/Dumbo-Health-Launches-SleepLongevityAge-Bringing-Clinical-Care-to-the-World-s-Most-Overlooked-Health-Metric.html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Консолидационная логика оценки амбулаторных специализированных клиник</w:t>
      </w:r>
      <w:r>
        <w:t xml:space="preserve">: обновлённый (по состоянию на 30.08.2026) фреймворк M&amp;A-консультанта Auxo Capital Advisors для физиотерапевтических/специализированных амбулаторных клиник США увязывает мультипликатор EBITDA (диапазон примерно 3.0x–13.0x+) не с выручкой, а с плотностью сети, структурой рефералов/плательщиков, производительностью врачей и «качеством платформы» (глубина управленческой команды, воспроизводимость процессов). Материал носит характер отраслевого гайда консалтинговой компании, а не независимого исследования — приведён как рыночный сигнал, а не проверенный кейс. Источник: 30.08.2026. https://auxocapitaladvisors.com/private-equity-physical-therapy/</w:t>
      </w:r>
    </w:p>
    <w:p>
      <w:pPr>
        <w:spacing w:after="160"/>
      </w:pPr>
      <w:r>
        <w:rPr>
          <w:b/>
          <w:bCs/>
        </w:rPr>
        <w:t xml:space="preserve">Что это значит для нас:</w:t>
      </w:r>
      <w:r>
        <w:t xml:space="preserve"> подписочная модель для сна/лонгевити-проекта — не гипотеза, а уже действующий на рынке продукт с участием академических клиник; есть смысл изучить его продуктовую и ценовую структуру подробнее как бенчмарк. Логика «качества платформы» (управленческая глубина, стандартизация, а не только выручка), на которую ориентируются M&amp;A-консультанты, — сигнал того, что инвестиции в управленческую инфраструктуру УК (стандарты, KPI, документированные процессы) напрямую влияют на будущую оценку бизнеса при потенциальном привлечении партнёра/инвестора.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5. HR и управление персоналом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Обязательное наставничество для молодых врачей в России</w:t>
      </w:r>
      <w:r>
        <w:t xml:space="preserve"> (действует с 01.03.2026 для клиник — участников системы ОМС, распространяется и на частные клиники в этом контуре): наставник должен иметь опыт от 5 лет, программа длится до 3 лет, предусмотрены материальные и нематериальные стимулы, учреждена награда «За наставничество в здравоохранении». Последующий опрос (Aktion Media/сеть «Врачи РФ», 597 респондентов) показал: 67% врачей готовы наставничать, 39% — при условии доплаты, 16% не готовы, 10% отказываются. Источник: Коммерсантъ, 04.08.2026 (за 9 дней до периода — наиболее близкая к периоду точно датированная находка по этой теме). https://www.kommersant.ru/doc/8862410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ИИ-транскрибация приёмов снижает выгорание с измеримым эффектом</w:t>
      </w:r>
      <w:r>
        <w:t xml:space="preserve">: в исследовании качества на базе 6 систем здравоохранения США (263 врача/среднего медперсонала) выгорание в амбулаторном звене снизилось с 51,9% до 38,8% после 30 дней использования ИИ-скрайбов; время в ЭМК сократилось на 8,5%, время написания заметок — более чем на 15%; 84% отметили улучшение коммуникации, 82% — удовлетворённости работой. Источник: исследование опубликовано в 2026 г., ближайшее датированное освещение — 22.07.2026 (за 3 недели до периода, включено как наиболее качественно измеренный результат по теме выгорания). https://pubmed.ncbi.nlm.nih.gov/41037268/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Редизайн отпускной политики как инструмент удержания</w:t>
      </w:r>
      <w:r>
        <w:t xml:space="preserve">: система здравоохранения UofL Health (Луисвилл, США) перешла от накопительной модели PTO (стимулирующей копить отпуск ради выплаты) к модели «использовал или потерял» с дополнительными оплаченными часами, начисляемыми авансом в начале года — представлено как мера против выгорания, а не просто кадровая льгота. Количественные результаты в источнике не приведены. Точная дата публикации не подтверждена. https://www.beckershospitalreview.com/workforce/hospitals-rethink-pto-to-combat-burnout/</w:t>
      </w:r>
    </w:p>
    <w:p>
      <w:pPr>
        <w:spacing w:after="160"/>
      </w:pPr>
      <w:r>
        <w:rPr>
          <w:b/>
          <w:bCs/>
        </w:rPr>
        <w:t xml:space="preserve">Что это значит для нас:</w:t>
      </w:r>
      <w:r>
        <w:t xml:space="preserve"> структурные, а не «велнес», меры против выгорания дают измеримый эффект быстрее — приоритет стоит отдать пилоту ИИ-транскрибации приёмов (особенно у врачей с высокой административной нагрузкой) и пересмотру политики отпусков/графиков, а не разовым тренингам устойчивости. Формализованная программа наставничества для молодых врачей (по аналогии с российской моделью) может стать инструментом удержания и качества одновременно, особенно в узкоспециализированной хирургической клинике, где зависимость от 1–2 ключевых специалистов создаёт риск для бизнеса.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6. Пациентский опыт и маркетинг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Время ожидания — главный драйвер NPS</w:t>
      </w:r>
      <w:r>
        <w:t xml:space="preserve">: клиники с ожиданием приёма до 15 минут получают NPS более чем на 30 пунктов выше клиник с ожиданием от 45 минут. С октября 2026 г. CMS (США) вводит обновлённый опрос пациентского опыта HCAHPS 2.0 с 11 новыми/пересмотренными публично раскрываемыми метриками — планка измерения опыта пациента отраслевого уровня повышается. Источник: CustomerGauge, отраслевой бенчмарк 2026 г. (точная дата публикации в пределах периода не подтверждена, приведено как значимый ориентир). https://customergauge.com/benchmarks/blog/nps-healthcare-net-promoter-score-benchmarks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Онлайн-репутация как фильтр «да/нет» перед записью</w:t>
      </w:r>
      <w:r>
        <w:t xml:space="preserve">: по опросу Rater8 (2025 г., растиражирован в отраслевых материалах 2026 г.), 40% пациентов меняли планы лечения (отменяли или избегали записи) из-за негативных отзывов; 61% пациентов теперь доверяют онлайн-отзывам больше, чем рекомендациям знакомых. Для российского рынка отраслевые источники (без независимого подтверждения) указывают, что более 80% пациентов проверяют отзывы перед первым визитом, а средний рейтинг ниже 4,2 существенно снижает конверсию звонка в запись. </w:t>
      </w:r>
      <w:r>
        <w:rPr>
          <w:b/>
          <w:bCs/>
        </w:rPr>
        <w:t xml:space="preserve">Оговорка:</w:t>
      </w:r>
      <w:r>
        <w:t xml:space="preserve"> российские цифры не подкреплены названным первичным исследованием, приведены как индикативные. https://doctorconnect.net/best-medical-practice-reputation-management-2026/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Формальные программы лояльности в медицине остаются редкостью</w:t>
      </w:r>
      <w:r>
        <w:t xml:space="preserve">: по обзорным материалам (без независимого исследования, источник — блоги поставщиков loyalty-платформ), менее 1 из 20 частных практик в США имеет формальную программу лояльности — рынок пока не насыщен, что можно трактовать как окно возможностей, но не как подтверждённый факт. Оговорка: цифры по эффекту (рост удержания/рефералов) в источнике не подтверждены названной клиникой и приведены как маркетинговое утверждение поставщика, а не проверенный кейс.</w:t>
      </w:r>
    </w:p>
    <w:p>
      <w:pPr>
        <w:spacing w:after="160"/>
      </w:pPr>
      <w:r>
        <w:rPr>
          <w:b/>
          <w:bCs/>
        </w:rPr>
        <w:t xml:space="preserve">Что это значит для нас:</w:t>
      </w:r>
      <w:r>
        <w:t xml:space="preserve"> время ожидания и онлайн-репутация — это не «мягкие» метрики маркетинга, а фактические барьеры входа для новых пациентов; для УК целесообразно системно отслеживать оба показателя по каждой клинике как операционный KPI, а не только маркетинговый. Формальной программы лояльности пока нет у большинства конкурентов — раннее внедрение в клинике женского здоровья/лактации (с длинным циклом повторных визитов) может дать конкурентное преимущество, но экономический эффект нужно будет измерять самостоятельно, так как рыночные данные по ROI пока не заслуживают доверия.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7. Управление сетью/группой клиник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Ужесточение регулирования сделок PE/MSO в здравоохранении США</w:t>
      </w:r>
      <w:r>
        <w:t xml:space="preserve">: не менее 25 штатов приняли или предложили законы, ограничивающие контроль немедицинских управляющих структур (MSO) над клиническими решениями и требующие раскрытия информации перед закрытием сделок (нормы Калифорнии, Орегона и Род-Айленда вступили в силу в 2026 г.). Число сделок с участием PE в здравоохранении снизилось примерно на 18,5–19% (2 кв. 2025 к 2 кв. 2026), прогноз на весь 2026 г. — 674 сделки (минимум с 2017 г.); сделки по управлению врачебной практикой (PPM) могут сократиться на ~46% год к году. Источник: Stateline, 25.08.2026. https://stateline.org/2026/08/25/as-states-tighten-oversight-private-equitys-healthcare-deals-decline/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Модель совместного предприятия вместо полного слияния</w:t>
      </w:r>
      <w:r>
        <w:t xml:space="preserve">: AdventHealth и Intermountain Health подписали соглашение об СП, объединяющем 5 больниц AdventHealth и 3 больницы Intermountain плюс десятки амбулаторных практик и пунктов неотложной помощи в агломерации Денвера; один партнёр (AdventHealth) получает контрольную долю и управляет операционной деятельностью, доли определены через согласованную оценку справедливой стоимости, а не поровну. Источник: ~06.08.2026 (за неделю до периода, включено как применимый управленческий шаблон). Освещение: Modern Healthcare, Healthcare Dive, Fierce Healthcare, август 2026.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Приобретение с сохранением врача-основателя как модель роста сети</w:t>
      </w:r>
      <w:r>
        <w:t xml:space="preserve">: сеть репродуктивной медицины Ivy Fertility (США) одновременно наняла шесть новых репродуктологов в действующие клиники и приобрела независимую практику (Santa Barbara Fertility Center), сохранив основателя-врача в клинике после сделки для удержания пациентской базы и репутации. Источник: 09.09.2026. Прямой аналог для клиники женского здоровья/лактации заказчика при рассмотрении расширения.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Предостережение против слишком быстрого запуска новых направлений</w:t>
      </w:r>
      <w:r>
        <w:t xml:space="preserve">: отраслевые материалы (Becker's ASC, точная дата не подтверждена) предупреждают операторов амбулаторных хирургических центров против ускоренного запуска новых направлений (кардиология, хирургия позвоночника) вслед за расширением перечня оплачиваемых CMS процедур — без пропорционального наращивания кадров и капитала. Приведено как ненезависимо подтверждённый, но логически значимый сигнал.</w:t>
      </w:r>
    </w:p>
    <w:p>
      <w:pPr>
        <w:spacing w:after="160"/>
      </w:pPr>
      <w:r>
        <w:rPr>
          <w:b/>
          <w:bCs/>
        </w:rPr>
        <w:t xml:space="preserve">Что это значит для нас:</w:t>
      </w:r>
      <w:r>
        <w:t xml:space="preserve"> при любом расширении УК (новая клиника, партнёр, инвестор) стоит заранее закладывать явное разделение клинической автономии врачей и управленческих функций УК — это не только вопрос корпоративной культуры, но и фактор регуляторной устойчивости, судя по тренду в США. Модель Ivy Fertility («приобрести + сохранить основателя») — наиболее реалистичный путь присоединения новой клиники женского здоровья/лактации без потери пациентского доверия; модель СП AdventHealth/Intermountain (управление у одного партнёра, доли по оценке) может быть полезным шаблоном при рассмотрении партнёрства с внешней клиникой другого профиля.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8. Глобальные бенчмарки и кейсы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Ramsay Health Care выходит из Европы ради фокуса</w:t>
      </w:r>
      <w:r>
        <w:t xml:space="preserve">: один из крупнейших в мире частных операторов больниц/клиник (492 объекта, 13 млн пациентов в год, штаб-квартира в Австралии) объявил о выходе из европейского бизнеса (Ramsay Santé, Франция/Скандинавия/Италия) через выделение доли акционерам — чтобы сосредоточить капитал и управленческое внимание на ключевых рынках (Австралия/Великобритания). Скорректированный чистый долг — €1,638.7 млн, леверидж — 4.7x на 30.06.2026. Источник: 26.08.2026. https://www.globenewswire.com/news-release/2026/08/26/3351571/0/en/ramsay-sante-provisional-annual-results-at-the-end-of-june-2026.html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Mayo Clinic Platform запускает многолетние партнёрства с ИИ-стартапами вместо разовых пилотов</w:t>
      </w:r>
      <w:r>
        <w:t xml:space="preserve">: программа Accelerate (действует с 2022 г., поддержала свыше 130 компаний) объявила о новом формате многолетнего сотрудничества с 12 ИИ-компаниями. Источник: 03.09.2026.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Азиатские хабы медицинского туризма строятся на аккредитации и прозрачности цен, а не только на масштабе</w:t>
      </w:r>
      <w:r>
        <w:t xml:space="preserve">: национальные программы Таиланда и Малайзии на 2026 г. опираются на международную аккредитацию отдельных клиник (61 объект с JCI в Таиланде), упрощённые медицинские визы и прозрачность цен (лечение на 30–70% дешевле, чем на Западе) — модель, воспроизводимая отдельной частной клиникой без масштаба больничной сети. Малайзия: 1,6 млн медицинских туристов в 2024 г., цель — около 27 тыс. частных больничных коек к 2028 г. (Frost &amp; Sullivan). Точная публикация в пределах периода не подтверждена, приведено как актуальный фоновый ориентир.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Явный пробел:</w:t>
      </w:r>
      <w:r>
        <w:t xml:space="preserve"> в течение периода не найдено достаточно точно датированного и предметного кейса от Cleveland Clinic, Kaiser Permanente или крупных сетей Ближнего Востока (PureHealth, Apollo, Sheba) с конкретной управленческой практикой и измеримым результатом — это зафиксированный пробел, требующий отдельного поиска в следующих выпусках.</w:t>
      </w:r>
    </w:p>
    <w:p>
      <w:pPr>
        <w:spacing w:after="160"/>
      </w:pPr>
      <w:r>
        <w:rPr>
          <w:b/>
          <w:bCs/>
        </w:rPr>
        <w:t xml:space="preserve">Что это значит для нас:</w:t>
      </w:r>
      <w:r>
        <w:t xml:space="preserve"> решение Ramsay сфокусироваться на меньшем числе рынков — прямое напоминание, что для УК с тремя разнопрофильными клиниками управленческая глубина важнее географического или продуктового расширения. Формула «аккредитация + прозрачное ценообразование» азиатских медицинских хабов применима к хирургической клинике и проекту сна/лонгевити при работе с состоятельными пациентами и медицинским туризмом, не требуя масштаба сети.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Рекомендации к применению</w:t>
      </w:r>
    </w:p>
    <w:p>
      <w:pPr>
        <w:spacing w:after="14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Провести аудит текущей системы записи и депозитов</w:t>
      </w:r>
      <w:r>
        <w:t xml:space="preserve"> на предмет управления неявками, начиная с хирургической клиники, где стоимость упущенного времени операционной наиболее высока (раздел 1).</w:t>
      </w:r>
    </w:p>
    <w:p>
      <w:pPr>
        <w:spacing w:after="14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Определить финансовую метрику успеха до выбора ИИ-инструментов</w:t>
      </w:r>
      <w:r>
        <w:t xml:space="preserve"> для биллинга/цикла доходов (сокращение отказов, ускорение оплаты) — не внедрять автоматизацию «ради автоматизации» (раздел 2).</w:t>
      </w:r>
    </w:p>
    <w:p>
      <w:pPr>
        <w:spacing w:after="14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Изучить продуктовую и ценовую модель Dumbo Health SleepLongevityAge</w:t>
      </w:r>
      <w:r>
        <w:t xml:space="preserve"> как прямой бенчмарк подписочной модели для проекта премиального сна/нейро-лонгевити (раздел 4).</w:t>
      </w:r>
    </w:p>
    <w:p>
      <w:pPr>
        <w:spacing w:after="14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Рассмотреть международную аккредитацию (JCI или региональный эквивалент) для хирургической клиники и/или клиники лактации</w:t>
      </w:r>
      <w:r>
        <w:t xml:space="preserve"> — кейс Esnan Dental Clinics показывает посильность для узкоспециализированной частной клиники; использовать как репутационный актив при работе с состоятельными и иностранными пациентами (раздел 3).</w:t>
      </w:r>
    </w:p>
    <w:p>
      <w:pPr>
        <w:spacing w:after="140"/>
        <w:ind w:left="360"/>
      </w:pPr>
      <w:r>
        <w:rPr>
          <w:b/>
          <w:bCs/>
        </w:rPr>
        <w:t xml:space="preserve">5. </w:t>
      </w:r>
      <w:r>
        <w:rPr>
          <w:b/>
          <w:bCs/>
        </w:rPr>
        <w:t xml:space="preserve">Разработать базовый план непрерывности при сбое ИТ-систем</w:t>
      </w:r>
      <w:r>
        <w:t xml:space="preserve"> (резервная запись, офлайн-доступ к медкартам) — тема становится частью аккредитационных и репутационных требований, а не только зоной ответственности ИТ (раздел 3).</w:t>
      </w:r>
    </w:p>
    <w:p>
      <w:pPr>
        <w:spacing w:after="140"/>
        <w:ind w:left="360"/>
      </w:pPr>
      <w:r>
        <w:rPr>
          <w:b/>
          <w:bCs/>
        </w:rPr>
        <w:t xml:space="preserve">6. </w:t>
      </w:r>
      <w:r>
        <w:rPr>
          <w:b/>
          <w:bCs/>
        </w:rPr>
        <w:t xml:space="preserve">Запустить пилот ИИ-транскрибации приёмов</w:t>
      </w:r>
      <w:r>
        <w:t xml:space="preserve"> у врачей с наибольшей административной нагрузкой как измеримую меру против выгорания, вместо разовых тренингов устойчивости (раздел 5).</w:t>
      </w:r>
    </w:p>
    <w:p>
      <w:pPr>
        <w:spacing w:after="140"/>
        <w:ind w:left="360"/>
      </w:pPr>
      <w:r>
        <w:rPr>
          <w:b/>
          <w:bCs/>
        </w:rPr>
        <w:t xml:space="preserve">7. </w:t>
      </w:r>
      <w:r>
        <w:rPr>
          <w:b/>
          <w:bCs/>
        </w:rPr>
        <w:t xml:space="preserve">Формализовать программу наставничества для молодых врачей</w:t>
      </w:r>
      <w:r>
        <w:t xml:space="preserve">, особенно в хирургической клинике, где зависимость от узкого круга специалистов создаёт риск непрерывности бизнеса (раздел 5).</w:t>
      </w:r>
    </w:p>
    <w:p>
      <w:pPr>
        <w:spacing w:after="140"/>
        <w:ind w:left="360"/>
      </w:pPr>
      <w:r>
        <w:rPr>
          <w:b/>
          <w:bCs/>
        </w:rPr>
        <w:t xml:space="preserve">8. </w:t>
      </w:r>
      <w:r>
        <w:rPr>
          <w:b/>
          <w:bCs/>
        </w:rPr>
        <w:t xml:space="preserve">Ввести системный мониторинг времени ожидания и онлайн-репутации (Яндекс.Карты/2ГИС/ПроДокторов и профильные площадки) как операционных KPI</w:t>
      </w:r>
      <w:r>
        <w:t xml:space="preserve">, а не только маркетинговых показателей, по каждой клинике отдельно (раздел 6).</w:t>
      </w:r>
    </w:p>
    <w:p>
      <w:pPr>
        <w:spacing w:after="140"/>
        <w:ind w:left="360"/>
      </w:pPr>
      <w:r>
        <w:rPr>
          <w:b/>
          <w:bCs/>
        </w:rPr>
        <w:t xml:space="preserve">9. </w:t>
      </w:r>
      <w:r>
        <w:rPr>
          <w:b/>
          <w:bCs/>
        </w:rPr>
        <w:t xml:space="preserve">Рассмотреть пилотную программу лояльности в клинике женского здоровья/лактации</w:t>
      </w:r>
      <w:r>
        <w:t xml:space="preserve"> (длинный цикл повторных визитов) как раннее конкурентное преимущество, закладывая собственное измерение эффекта, поскольку рыночные данные по ROI недостаточно надёжны (раздел 6).</w:t>
      </w:r>
    </w:p>
    <w:p>
      <w:pPr>
        <w:spacing w:after="140"/>
        <w:ind w:left="360"/>
      </w:pPr>
      <w:r>
        <w:rPr>
          <w:b/>
          <w:bCs/>
        </w:rPr>
        <w:t xml:space="preserve">10. </w:t>
      </w:r>
      <w:r>
        <w:rPr>
          <w:b/>
          <w:bCs/>
        </w:rPr>
        <w:t xml:space="preserve">При рассмотрении присоединения новой клиники или партнёра использовать шаблон «приобретение с сохранением врача-основателя» (кейс Ivy Fertility) или структуру СП с разделением клинической автономии и управления (кейс AdventHealth/Intermountain)</w:t>
      </w:r>
      <w:r>
        <w:t xml:space="preserve"> — оба снижают риск потери пациентского доверия и соответствуют ужесточающемуся регуляторному тренду в отношении MSO (раздел 7).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60" w:before="320"/>
      </w:pPr>
      <w:r>
        <w:t xml:space="preserve">Список источников</w:t>
      </w:r>
    </w:p>
    <w:p>
      <w:pPr>
        <w:spacing w:after="140"/>
        <w:ind w:left="360"/>
      </w:pPr>
      <w:r>
        <w:rPr>
          <w:b/>
          <w:bCs/>
        </w:rPr>
        <w:t xml:space="preserve">1. </w:t>
      </w:r>
      <w:r>
        <w:t xml:space="preserve">Healthcare Brew — "How AI scheduling systems help manage hospital operations", 13.08.2026. https://www.healthcare-brew.com/stories/how-ai-scheduling-systems-help-manage-hospital-operations</w:t>
      </w:r>
    </w:p>
    <w:p>
      <w:pPr>
        <w:spacing w:after="140"/>
        <w:ind w:left="360"/>
      </w:pPr>
      <w:r>
        <w:rPr>
          <w:b/>
          <w:bCs/>
        </w:rPr>
        <w:t xml:space="preserve">2. </w:t>
      </w:r>
      <w:r>
        <w:t xml:space="preserve">MGMA Stat — "About 1 in 3 medical groups see higher no-shows in 2026 as patients face higher costs", 11.08.2026. https://www.mgma.com/mgma-stat/about-1-in-3-medical-groups-see-higher-no-shows-in-2026-as-patients-face-higher-costs</w:t>
      </w:r>
    </w:p>
    <w:p>
      <w:pPr>
        <w:spacing w:after="140"/>
        <w:ind w:left="360"/>
      </w:pPr>
      <w:r>
        <w:rPr>
          <w:b/>
          <w:bCs/>
        </w:rPr>
        <w:t xml:space="preserve">3. </w:t>
      </w:r>
      <w:r>
        <w:t xml:space="preserve">HFMA — "The CFO Playbook for Revenue Cycle Performance", 25.08.2026. https://www.hfma.org/revenue-cycle/the-cfo-playbook-for-revenue-cycle-performance/</w:t>
      </w:r>
    </w:p>
    <w:p>
      <w:pPr>
        <w:spacing w:after="140"/>
        <w:ind w:left="360"/>
      </w:pPr>
      <w:r>
        <w:rPr>
          <w:b/>
          <w:bCs/>
        </w:rPr>
        <w:t xml:space="preserve">4. </w:t>
      </w:r>
      <w:r>
        <w:t xml:space="preserve">PRNewswire / MedEvolve — "AI Could Make the Healthcare Revenue Cycle Crisis Worse", 03.08.2026. https://www.prnewswire.com/news-releases/ai-could-make-the-healthcare-revenue-cycle-crisis-worse-302840446.html</w:t>
      </w:r>
    </w:p>
    <w:p>
      <w:pPr>
        <w:spacing w:after="140"/>
        <w:ind w:left="360"/>
      </w:pPr>
      <w:r>
        <w:rPr>
          <w:b/>
          <w:bCs/>
        </w:rPr>
        <w:t xml:space="preserve">5. </w:t>
      </w:r>
      <w:r>
        <w:t xml:space="preserve">Deloitte — Midyear Global Health Care Outlook, ~06.08.2026. https://www.deloitte.com/us/en/industries/life-sciences-health-care/blogs/health-care/midyear-global-health-care-outlook.html</w:t>
      </w:r>
    </w:p>
    <w:p>
      <w:pPr>
        <w:spacing w:after="140"/>
        <w:ind w:left="360"/>
      </w:pPr>
      <w:r>
        <w:rPr>
          <w:b/>
          <w:bCs/>
        </w:rPr>
        <w:t xml:space="preserve">6. </w:t>
      </w:r>
      <w:r>
        <w:t xml:space="preserve">Clínica Hospital San Fernando — "Sixth accreditation from Joint Commission International", 20.08.2026. https://hospitalsanfernando.com/en/san-fernando-hospital-clinic-receives-its-sixth-accreditation-from-joint-commission-international/</w:t>
      </w:r>
    </w:p>
    <w:p>
      <w:pPr>
        <w:spacing w:after="140"/>
        <w:ind w:left="360"/>
      </w:pPr>
      <w:r>
        <w:rPr>
          <w:b/>
          <w:bCs/>
        </w:rPr>
        <w:t xml:space="preserve">7. </w:t>
      </w:r>
      <w:r>
        <w:t xml:space="preserve">Dental Tribune — "Esnan becomes first private dental clinic in Turkey to achieve JCI accreditation", начало августа 2026. https://www.dental-tribune.com/news/esnan-becomes-first-private-dental-clinic-in-turkey-to-achieve-jci-accreditation/</w:t>
      </w:r>
    </w:p>
    <w:p>
      <w:pPr>
        <w:spacing w:after="140"/>
        <w:ind w:left="360"/>
      </w:pPr>
      <w:r>
        <w:rPr>
          <w:b/>
          <w:bCs/>
        </w:rPr>
        <w:t xml:space="preserve">8. </w:t>
      </w:r>
      <w:r>
        <w:t xml:space="preserve">Joint Commission — JC News, июль 2026 (обновление сертификации CRR, вступило в силу 01.09.2026). https://www.jointcommission.org/en-us/knowledge-library/newsletters/jc-news/july-2026</w:t>
      </w:r>
    </w:p>
    <w:p>
      <w:pPr>
        <w:spacing w:after="140"/>
        <w:ind w:left="360"/>
      </w:pPr>
      <w:r>
        <w:rPr>
          <w:b/>
          <w:bCs/>
        </w:rPr>
        <w:t xml:space="preserve">9. </w:t>
      </w:r>
      <w:r>
        <w:t xml:space="preserve">GlobeNewswire / Dumbo Health — "Dumbo Health Launches SleepLongevityAge", 08.07.2026. https://www.globenewswire.com/news-release/2026/07/08/3323833/0/en/Dumbo-Health-Launches-SleepLongevityAge-Bringing-Clinical-Care-to-the-World-s-Most-Overlooked-Health-Metric.html</w:t>
      </w:r>
    </w:p>
    <w:p>
      <w:pPr>
        <w:spacing w:after="140"/>
        <w:ind w:left="360"/>
      </w:pPr>
      <w:r>
        <w:rPr>
          <w:b/>
          <w:bCs/>
        </w:rPr>
        <w:t xml:space="preserve">10. </w:t>
      </w:r>
      <w:r>
        <w:t xml:space="preserve">Auxo Capital Advisors — "Private Equity in Physical Therapy", по состоянию на 30.08.2026. https://auxocapitaladvisors.com/private-equity-physical-therapy/</w:t>
      </w:r>
    </w:p>
    <w:p>
      <w:pPr>
        <w:spacing w:after="140"/>
        <w:ind w:left="360"/>
      </w:pPr>
      <w:r>
        <w:rPr>
          <w:b/>
          <w:bCs/>
        </w:rPr>
        <w:t xml:space="preserve">11. </w:t>
      </w:r>
      <w:r>
        <w:t xml:space="preserve">Коммерсантъ — материал об обязательном наставничестве врачей и опросе Aktion Media/«Врачи РФ», 04.08.2026. https://www.kommersant.ru/doc/8862410</w:t>
      </w:r>
    </w:p>
    <w:p>
      <w:pPr>
        <w:spacing w:after="140"/>
        <w:ind w:left="360"/>
      </w:pPr>
      <w:r>
        <w:rPr>
          <w:b/>
          <w:bCs/>
        </w:rPr>
        <w:t xml:space="preserve">12. </w:t>
      </w:r>
      <w:r>
        <w:t xml:space="preserve">PubMed — исследование эффекта ИИ-скрайбов на выгорание клиницистов, освещение 22.07.2026. https://pubmed.ncbi.nlm.nih.gov/41037268/</w:t>
      </w:r>
    </w:p>
    <w:p>
      <w:pPr>
        <w:spacing w:after="140"/>
        <w:ind w:left="360"/>
      </w:pPr>
      <w:r>
        <w:rPr>
          <w:b/>
          <w:bCs/>
        </w:rPr>
        <w:t xml:space="preserve">13. </w:t>
      </w:r>
      <w:r>
        <w:t xml:space="preserve">Becker's Hospital Review — "Hospitals rethink PTO to combat burnout" (точная дата не подтверждена). https://www.beckershospitalreview.com/workforce/hospitals-rethink-pto-to-combat-burnout/</w:t>
      </w:r>
    </w:p>
    <w:p>
      <w:pPr>
        <w:spacing w:after="140"/>
        <w:ind w:left="360"/>
      </w:pPr>
      <w:r>
        <w:rPr>
          <w:b/>
          <w:bCs/>
        </w:rPr>
        <w:t xml:space="preserve">14. </w:t>
      </w:r>
      <w:r>
        <w:t xml:space="preserve">CustomerGauge — отраслевой бенчмарк NPS в здравоохранении, 2026. https://customergauge.com/benchmarks/blog/nps-healthcare-net-promoter-score-benchmarks</w:t>
      </w:r>
    </w:p>
    <w:p>
      <w:pPr>
        <w:spacing w:after="140"/>
        <w:ind w:left="360"/>
      </w:pPr>
      <w:r>
        <w:rPr>
          <w:b/>
          <w:bCs/>
        </w:rPr>
        <w:t xml:space="preserve">15. </w:t>
      </w:r>
      <w:r>
        <w:t xml:space="preserve">DoctorConnect — "Best Medical Practice Reputation Management 2026" (со ссылкой на опрос Rater8, 2025). https://doctorconnect.net/best-medical-practice-reputation-management-2026/</w:t>
      </w:r>
    </w:p>
    <w:p>
      <w:pPr>
        <w:spacing w:after="140"/>
        <w:ind w:left="360"/>
      </w:pPr>
      <w:r>
        <w:rPr>
          <w:b/>
          <w:bCs/>
        </w:rPr>
        <w:t xml:space="preserve">16. </w:t>
      </w:r>
      <w:r>
        <w:t xml:space="preserve">Stateline — "As states tighten oversight, private equity's healthcare deals decline", 25.08.2026. https://stateline.org/2026/08/25/as-states-tighten-oversight-private-equitys-healthcare-deals-decline/</w:t>
      </w:r>
    </w:p>
    <w:p>
      <w:pPr>
        <w:spacing w:after="140"/>
        <w:ind w:left="360"/>
      </w:pPr>
      <w:r>
        <w:rPr>
          <w:b/>
          <w:bCs/>
        </w:rPr>
        <w:t xml:space="preserve">17. </w:t>
      </w:r>
      <w:r>
        <w:t xml:space="preserve">Освещение соглашения AdventHealth–Intermountain Health о создании СП в Денвере — Modern Healthcare, Healthcare Dive, Fierce Healthcare, ~06.08.2026.</w:t>
      </w:r>
    </w:p>
    <w:p>
      <w:pPr>
        <w:spacing w:after="140"/>
        <w:ind w:left="360"/>
      </w:pPr>
      <w:r>
        <w:rPr>
          <w:b/>
          <w:bCs/>
        </w:rPr>
        <w:t xml:space="preserve">18. </w:t>
      </w:r>
      <w:r>
        <w:t xml:space="preserve">Ivy Fertility — пресс-релиз о найме врачей и приобретении Santa Barbara Fertility Center, 09.09.2026 (PR Newswire).</w:t>
      </w:r>
    </w:p>
    <w:p>
      <w:pPr>
        <w:spacing w:after="140"/>
        <w:ind w:left="360"/>
      </w:pPr>
      <w:r>
        <w:rPr>
          <w:b/>
          <w:bCs/>
        </w:rPr>
        <w:t xml:space="preserve">19. </w:t>
      </w:r>
      <w:r>
        <w:t xml:space="preserve">GlobeNewswire — "Ramsay Santé provisional annual results at the end of June 2026", 26.08.2026. https://www.globenewswire.com/news-release/2026/08/26/3351571/0/en/ramsay-sante-provisional-annual-results-at-the-end-of-june-2026.html</w:t>
      </w:r>
    </w:p>
    <w:p>
      <w:pPr>
        <w:spacing w:after="140"/>
        <w:ind w:left="360"/>
      </w:pPr>
      <w:r>
        <w:rPr>
          <w:b/>
          <w:bCs/>
        </w:rPr>
        <w:t xml:space="preserve">20. </w:t>
      </w:r>
      <w:r>
        <w:t xml:space="preserve">Mayo Clinic News Network — о новом формате многолетних партнёрств программы Accelerate, 03.09.2026.</w:t>
      </w:r>
    </w:p>
    <w:p>
      <w:pPr>
        <w:pBdr>
          <w:bottom w:val="single" w:color="CCCCCC" w:sz="6" w:space="4"/>
        </w:pBdr>
        <w:spacing w:after="200"/>
      </w:pP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Отчёт подготовлен ИИ-агентом мониторинга международных практик управления здравоохранением. Ряд утверждений в отраслевых материалах-агрегаторах (маркетинговые тренды, программы лояльности) отмечен как индикативный, поскольку не опирается на названное первичное исследование — соответствующие оговорки приведены непосредственно в тексте разделов.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2026-09-12T16:56:25.724Z</dcterms:created>
  <dcterms:modified xsi:type="dcterms:W3CDTF">2026-09-12T16:56:25.724Z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