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'Globex Inc']</w:t>
      </w:r>
    </w:p>
    <w:p>
      <w:r>
        <w:t>Effective Date =&gt; 27 January 2024</w:t>
      </w:r>
    </w:p>
    <w:p>
      <w:r>
        <w:t>Term Months =&gt; 6</w:t>
      </w:r>
    </w:p>
    <w:p>
      <w:r>
        <w:t>Value =&gt; 29752.36</w:t>
      </w:r>
    </w:p>
    <w:p>
      <w:r>
        <w:t>Currency =&gt; EUR</w:t>
      </w:r>
    </w:p>
    <w:p>
      <w:r>
        <w:t>Termination Clause =&gt; None</w:t>
      </w:r>
    </w:p>
    <w:p>
      <w:r>
        <w:t>Governing Law =&gt; Delaware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