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DOCUMENT (alternate format)</w:t>
      </w:r>
    </w:p>
    <w:p>
      <w:r>
        <w:t>Parties =&gt; ['Arrowstack Corp', 'Initech Partners']</w:t>
      </w:r>
    </w:p>
    <w:p>
      <w:r>
        <w:t>Effective Date =&gt; September 25, 2025</w:t>
      </w:r>
    </w:p>
    <w:p>
      <w:r>
        <w:t>Term Months =&gt; None</w:t>
      </w:r>
    </w:p>
    <w:p>
      <w:r>
        <w:t>Value =&gt; 75931.53</w:t>
      </w:r>
    </w:p>
    <w:p>
      <w:r>
        <w:t>Currency =&gt; EUR</w:t>
      </w:r>
    </w:p>
    <w:p>
      <w:r>
        <w:t>Termination Clause =&gt; None</w:t>
      </w:r>
    </w:p>
    <w:p>
      <w:r>
        <w:t>Governing Law =&gt; Delaware</w:t>
      </w:r>
    </w:p>
    <w:p/>
    <w:p>
      <w:r>
        <w:t>--- PAGE 2 ---</w:t>
      </w:r>
    </w:p>
    <w:p>
      <w:r>
        <w:t>Additional terms.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