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INV-8361</w:t>
      </w:r>
    </w:p>
    <w:p>
      <w:r>
        <w:t>invoice_date: 2024-03-17</w:t>
      </w:r>
    </w:p>
    <w:p>
      <w:r>
        <w:t>due_date: 2024-04-16</w:t>
      </w:r>
    </w:p>
    <w:p>
      <w:r>
        <w:t>currency: EUR</w:t>
      </w:r>
    </w:p>
    <w:p>
      <w:r>
        <w:t>subtotal: 424.9</w:t>
      </w:r>
    </w:p>
    <w:p>
      <w:r>
        <w:t>tax: 33.99</w:t>
      </w:r>
    </w:p>
    <w:p>
      <w:r>
        <w:t>total: 458.89</w:t>
      </w:r>
    </w:p>
    <w:p>
      <w:r>
        <w:t>line_items:</w:t>
      </w:r>
    </w:p>
    <w:p>
      <w:r>
        <w:t xml:space="preserve">  {'description': 'Widget', 'quantity': 5, 'unit_price': 84.98, 'amount': 424.9}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